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4"/>
          <w:szCs w:val="52"/>
        </w:rPr>
      </w:pPr>
      <w:r>
        <w:rPr>
          <w:rFonts w:hint="eastAsia"/>
          <w:b/>
          <w:bCs/>
          <w:sz w:val="44"/>
          <w:szCs w:val="52"/>
        </w:rPr>
        <w:t>EPR Registration Service Entrustment Contract</w:t>
      </w:r>
    </w:p>
    <w:p>
      <w:pPr>
        <w:rPr>
          <w:rFonts w:hint="eastAsia"/>
          <w:sz w:val="24"/>
          <w:szCs w:val="32"/>
        </w:rPr>
      </w:pPr>
    </w:p>
    <w:p>
      <w:pPr>
        <w:rPr>
          <w:rFonts w:hint="eastAsia"/>
          <w:sz w:val="24"/>
          <w:szCs w:val="32"/>
        </w:rPr>
      </w:pPr>
      <w:r>
        <w:rPr>
          <w:rFonts w:hint="eastAsia"/>
          <w:sz w:val="24"/>
          <w:szCs w:val="32"/>
        </w:rPr>
        <w:t>Party A (Entrusting Party):</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Address:</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Contact Person:</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Telephone:</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Email:</w:t>
      </w:r>
      <w:r>
        <w:rPr>
          <w:rStyle w:val="EPRUserInput"/>
          <w:rFonts w:hint="eastAsia"/>
          <w:color w:val="000000"/>
          <w:sz w:val="24"/>
          <w:szCs w:val="32"/>
        </w:rPr>
        <w:t xml:space="preserve"> yss2012045056@163.com</w:t>
      </w:r>
    </w:p>
    <w:p>
      <w:pPr>
        <w:rPr>
          <w:rFonts w:hint="eastAsia"/>
          <w:sz w:val="24"/>
          <w:szCs w:val="32"/>
        </w:rPr>
      </w:pPr>
    </w:p>
    <w:p>
      <w:pPr>
        <w:rPr>
          <w:rFonts w:hint="eastAsia"/>
          <w:sz w:val="24"/>
          <w:szCs w:val="32"/>
        </w:rPr>
      </w:pPr>
      <w:r>
        <w:rPr>
          <w:rFonts w:hint="eastAsia"/>
          <w:sz w:val="24"/>
          <w:szCs w:val="32"/>
        </w:rPr>
        <w:t>Party B (Agent Party): ECOPV ApS</w:t>
      </w:r>
    </w:p>
    <w:p>
      <w:pPr>
        <w:rPr>
          <w:rFonts w:hint="eastAsia"/>
          <w:sz w:val="24"/>
          <w:szCs w:val="32"/>
        </w:rPr>
      </w:pPr>
    </w:p>
    <w:p>
      <w:pPr>
        <w:rPr>
          <w:rFonts w:hint="eastAsia"/>
          <w:sz w:val="24"/>
          <w:szCs w:val="32"/>
        </w:rPr>
      </w:pPr>
      <w:r>
        <w:rPr>
          <w:rFonts w:hint="eastAsia"/>
          <w:sz w:val="24"/>
          <w:szCs w:val="32"/>
        </w:rPr>
        <w:t>Address: Njalsgade 21 F 2., 2300 Kobenhavn S, Denmark</w:t>
      </w:r>
    </w:p>
    <w:p>
      <w:pPr>
        <w:rPr>
          <w:rFonts w:hint="eastAsia"/>
          <w:sz w:val="24"/>
          <w:szCs w:val="32"/>
        </w:rPr>
      </w:pPr>
    </w:p>
    <w:p>
      <w:pPr>
        <w:rPr>
          <w:rFonts w:hint="eastAsia"/>
          <w:sz w:val="24"/>
          <w:szCs w:val="32"/>
        </w:rPr>
      </w:pPr>
      <w:r>
        <w:rPr>
          <w:rFonts w:hint="eastAsia"/>
          <w:sz w:val="24"/>
          <w:szCs w:val="32"/>
        </w:rPr>
        <w:t>Contact Person: Lin Huang</w:t>
      </w:r>
    </w:p>
    <w:p>
      <w:pPr>
        <w:rPr>
          <w:rFonts w:hint="eastAsia"/>
          <w:sz w:val="24"/>
          <w:szCs w:val="32"/>
        </w:rPr>
      </w:pPr>
    </w:p>
    <w:p>
      <w:pPr>
        <w:rPr>
          <w:rFonts w:hint="eastAsia"/>
          <w:sz w:val="24"/>
          <w:szCs w:val="32"/>
        </w:rPr>
      </w:pPr>
      <w:r>
        <w:rPr>
          <w:rFonts w:hint="eastAsia"/>
          <w:sz w:val="24"/>
          <w:szCs w:val="32"/>
        </w:rPr>
        <w:t>Telephone:</w:t>
      </w:r>
    </w:p>
    <w:p>
      <w:pPr>
        <w:rPr>
          <w:rFonts w:hint="eastAsia"/>
          <w:sz w:val="24"/>
          <w:szCs w:val="32"/>
        </w:rPr>
      </w:pPr>
    </w:p>
    <w:p>
      <w:pPr>
        <w:rPr>
          <w:rFonts w:hint="eastAsia"/>
          <w:sz w:val="24"/>
          <w:szCs w:val="32"/>
        </w:rPr>
      </w:pPr>
      <w:r>
        <w:rPr>
          <w:rFonts w:hint="eastAsia"/>
          <w:sz w:val="24"/>
          <w:szCs w:val="32"/>
        </w:rPr>
        <w:t>Email: info@ecopv-eu.com</w:t>
      </w:r>
    </w:p>
    <w:p>
      <w:pPr>
        <w:rPr>
          <w:rFonts w:hint="eastAsia"/>
          <w:sz w:val="24"/>
          <w:szCs w:val="32"/>
        </w:rPr>
      </w:pPr>
    </w:p>
    <w:p>
      <w:pPr>
        <w:rPr>
          <w:rFonts w:hint="eastAsia"/>
          <w:sz w:val="24"/>
          <w:szCs w:val="32"/>
        </w:rPr>
      </w:pPr>
      <w:r>
        <w:rPr>
          <w:rFonts w:hint="eastAsia"/>
          <w:sz w:val="24"/>
          <w:szCs w:val="32"/>
        </w:rPr>
        <w:t>Based on the principles of equality, mutual benefit, and good faith, and in accordance with relevant legal provisions, Party A entrusts Party B to handle EPR registration and related matters. Through friendly negotiation, both parties have reached the following contract for mutual compliance.</w:t>
      </w:r>
    </w:p>
    <w:p>
      <w:pPr>
        <w:rPr>
          <w:rFonts w:hint="eastAsia"/>
          <w:sz w:val="24"/>
          <w:szCs w:val="32"/>
        </w:rPr>
      </w:pPr>
    </w:p>
    <w:p>
      <w:pPr>
        <w:rPr>
          <w:rFonts w:hint="eastAsia"/>
          <w:sz w:val="24"/>
          <w:szCs w:val="32"/>
        </w:rPr>
      </w:pPr>
      <w:r>
        <w:rPr>
          <w:rFonts w:hint="eastAsia"/>
          <w:sz w:val="24"/>
          <w:szCs w:val="32"/>
        </w:rPr>
        <w:t>I. EPR Registration Service Entrustment Items</w:t>
      </w:r>
    </w:p>
    <w:p>
      <w:pPr>
        <w:rPr>
          <w:rFonts w:hint="eastAsia"/>
          <w:sz w:val="24"/>
          <w:szCs w:val="32"/>
        </w:rPr>
      </w:pPr>
    </w:p>
    <w:p>
      <w:pPr>
        <w:rPr>
          <w:rFonts w:hint="eastAsia"/>
          <w:sz w:val="24"/>
          <w:szCs w:val="32"/>
        </w:rPr>
      </w:pPr>
      <w:r>
        <w:rPr>
          <w:rFonts w:hint="eastAsia"/>
          <w:sz w:val="24"/>
          <w:szCs w:val="32"/>
        </w:rPr>
        <w:t>(I) Party A entrusts Party B to act as the primary contact for Party A's customers regarding Extended Producer's Responsibility (EPR) compliance matters (including WEEE, Battery Law, Packaging Law, Single-Use Plastics Law, etc., hereinafter referred to as "EPR") in specified countries, responsible for the business consultation work, registration processing, and declaration matters for Party A's customers as listed in the supplementary agreement to this contract. Party B charges a service fee and provides compliance consultation for the relevant countries, reviews documents and materials, assists in submitting registration materials, quantity declarations, and communication regarding EPR aspects for Party A's customers in the respective countries. If losses are incurred by Party A's customers due to reasons attributable to local institutions, Party B will assist in communication but shall not bear joint liability.</w:t>
      </w:r>
    </w:p>
    <w:p>
      <w:pPr>
        <w:rPr>
          <w:rFonts w:hint="eastAsia"/>
          <w:sz w:val="24"/>
          <w:szCs w:val="32"/>
        </w:rPr>
      </w:pPr>
    </w:p>
    <w:p>
      <w:pPr>
        <w:rPr>
          <w:rFonts w:hint="eastAsia"/>
          <w:sz w:val="24"/>
          <w:szCs w:val="32"/>
        </w:rPr>
      </w:pPr>
      <w:r>
        <w:rPr>
          <w:rFonts w:hint="eastAsia"/>
          <w:sz w:val="24"/>
          <w:szCs w:val="32"/>
        </w:rPr>
        <w:t>(II) Service Price</w:t>
      </w:r>
    </w:p>
    <w:p>
      <w:pPr>
        <w:rPr>
          <w:rFonts w:hint="eastAsia"/>
          <w:sz w:val="24"/>
          <w:szCs w:val="32"/>
        </w:rPr>
      </w:pPr>
    </w:p>
    <w:p>
      <w:pPr>
        <w:rPr>
          <w:rFonts w:hint="eastAsia"/>
          <w:sz w:val="24"/>
          <w:szCs w:val="32"/>
        </w:rPr>
      </w:pPr>
      <w:r>
        <w:rPr>
          <w:rFonts w:hint="eastAsia"/>
          <w:sz w:val="24"/>
          <w:szCs w:val="32"/>
        </w:rPr>
        <w:t>The price for EPR registration service packages and the price for adding new brands and categories shall be negotiated by both parties and stipulated in a separate supplementary agreement. Such separately signed supplementary agreements shall have the same legal effect as this agreement.</w:t>
      </w:r>
    </w:p>
    <w:p>
      <w:pPr>
        <w:numPr>
          <w:numId w:val="0"/>
        </w:numPr>
        <w:rPr>
          <w:rFonts w:hint="default"/>
          <w:color w:val="FF0000"/>
          <w:sz w:val="24"/>
          <w:szCs w:val="32"/>
          <w:woUserID w:val="1"/>
        </w:rPr>
      </w:pPr>
      <w:bookmarkStart w:id="0" w:name="_GoBack"/>
      <w:r>
        <w:rPr>
          <w:rFonts w:hint="default"/>
          <w:color w:val="FF0000"/>
          <w:sz w:val="24"/>
          <w:szCs w:val="32"/>
          <w:woUserID w:val="1"/>
        </w:rPr>
        <w:t>(The fees for services and registrations under this Contract are determined based on the official fee regulations for 2026 issued by the German legislative body. Should the aforementioned fee regulations be amended or new fees be introduced（Including but not limited to the addition of OfH fees under the German Battery Act）, Party B shall have the right to adjust the prices accordingly, with the final amount subject to the officially effective regulations at that time. Party A confirms and accepts this price adjustment mechanism.)</w:t>
      </w:r>
    </w:p>
    <w:bookmarkEnd w:id="0"/>
    <w:p>
      <w:pPr>
        <w:rPr>
          <w:rFonts w:hint="eastAsia"/>
          <w:sz w:val="24"/>
          <w:szCs w:val="32"/>
        </w:rPr>
      </w:pPr>
    </w:p>
    <w:p>
      <w:pPr>
        <w:rPr>
          <w:rFonts w:hint="eastAsia"/>
          <w:sz w:val="24"/>
          <w:szCs w:val="32"/>
        </w:rPr>
      </w:pPr>
      <w:r>
        <w:rPr>
          <w:rFonts w:hint="eastAsia"/>
          <w:sz w:val="24"/>
          <w:szCs w:val="32"/>
        </w:rPr>
        <w:t>Order Cancellation and Deregistration: When Party A's customer requests order cancellation or deregistration, corresponding fees will be incurred. Details are specified in the supplementary agreement.</w:t>
      </w:r>
    </w:p>
    <w:p>
      <w:pPr>
        <w:rPr>
          <w:rFonts w:hint="eastAsia"/>
          <w:sz w:val="24"/>
          <w:szCs w:val="32"/>
        </w:rPr>
      </w:pPr>
    </w:p>
    <w:p>
      <w:pPr>
        <w:rPr>
          <w:rFonts w:hint="eastAsia"/>
          <w:sz w:val="24"/>
          <w:szCs w:val="32"/>
        </w:rPr>
      </w:pPr>
      <w:r>
        <w:rPr>
          <w:rFonts w:hint="eastAsia"/>
          <w:sz w:val="24"/>
          <w:szCs w:val="32"/>
        </w:rPr>
        <w:t>(III) Payment:</w:t>
      </w:r>
    </w:p>
    <w:p>
      <w:pPr>
        <w:rPr>
          <w:rFonts w:hint="eastAsia"/>
          <w:sz w:val="24"/>
          <w:szCs w:val="32"/>
        </w:rPr>
      </w:pPr>
    </w:p>
    <w:p>
      <w:pPr>
        <w:rPr>
          <w:rFonts w:hint="eastAsia"/>
          <w:sz w:val="24"/>
          <w:szCs w:val="32"/>
        </w:rPr>
      </w:pPr>
      <w:r>
        <w:rPr>
          <w:rFonts w:hint="eastAsia"/>
          <w:sz w:val="24"/>
          <w:szCs w:val="32"/>
        </w:rPr>
        <w:t>The collection and settlement process for service fees of orders is as follows:</w:t>
      </w:r>
    </w:p>
    <w:p>
      <w:pPr>
        <w:rPr>
          <w:rFonts w:hint="eastAsia"/>
          <w:sz w:val="24"/>
          <w:szCs w:val="32"/>
        </w:rPr>
      </w:pPr>
    </w:p>
    <w:p>
      <w:pPr>
        <w:rPr>
          <w:rFonts w:hint="eastAsia"/>
          <w:sz w:val="24"/>
          <w:szCs w:val="32"/>
        </w:rPr>
      </w:pPr>
      <w:r>
        <w:rPr>
          <w:rFonts w:hint="eastAsia"/>
          <w:sz w:val="24"/>
          <w:szCs w:val="32"/>
        </w:rPr>
        <w:t>For the initial order, after Party B receives the registration materials, Party B shall issue an invoice corresponding to the number of customers. Party A shall pay within 3 working days after receiving the invoice. After confirming receipt of payment, Party B shall submit the registration materials to the relevant institutions within 3 working days and shall complete the issuance of the official invoice to Party A within 10 working days thereafter (unless Party B is not legally required to bear taxes).</w:t>
      </w:r>
    </w:p>
    <w:p>
      <w:pPr>
        <w:rPr>
          <w:rFonts w:hint="eastAsia"/>
          <w:sz w:val="24"/>
          <w:szCs w:val="32"/>
        </w:rPr>
      </w:pPr>
    </w:p>
    <w:p>
      <w:pPr>
        <w:rPr>
          <w:rFonts w:hint="eastAsia"/>
          <w:sz w:val="24"/>
          <w:szCs w:val="32"/>
        </w:rPr>
      </w:pPr>
      <w:r>
        <w:rPr>
          <w:rFonts w:hint="eastAsia"/>
          <w:sz w:val="24"/>
          <w:szCs w:val="32"/>
        </w:rPr>
        <w:t>Starting from the second order, Party B shall issue an invoice to Party A for the service fees incurred in the previous calendar month within the first 5 working days of each month. Party A shall complete the payment within 15 working days after receiving the invoice.</w:t>
      </w:r>
    </w:p>
    <w:p>
      <w:pPr>
        <w:rPr>
          <w:rFonts w:hint="eastAsia"/>
          <w:sz w:val="24"/>
          <w:szCs w:val="32"/>
        </w:rPr>
      </w:pPr>
    </w:p>
    <w:p>
      <w:pPr>
        <w:rPr>
          <w:rFonts w:hint="eastAsia"/>
          <w:sz w:val="24"/>
          <w:szCs w:val="32"/>
        </w:rPr>
      </w:pPr>
      <w:r>
        <w:rPr>
          <w:rFonts w:hint="eastAsia"/>
          <w:sz w:val="24"/>
          <w:szCs w:val="32"/>
        </w:rPr>
        <w:t>Party A shall bear all remittance handling charges incurred during the payment process to Party B. The amount actually received by Party B shall be exactly the same as the invoice amount. If the amount actually received by Party B is less than the invoice amount due to reasons attributable to Party A, Party A shall make up the difference within 5 working days after being notified of the shortfall by Party B.</w:t>
      </w:r>
    </w:p>
    <w:p>
      <w:pPr>
        <w:rPr>
          <w:rFonts w:hint="eastAsia"/>
          <w:sz w:val="24"/>
          <w:szCs w:val="32"/>
        </w:rPr>
      </w:pPr>
    </w:p>
    <w:p>
      <w:pPr>
        <w:rPr>
          <w:rFonts w:hint="eastAsia"/>
          <w:sz w:val="24"/>
          <w:szCs w:val="32"/>
        </w:rPr>
      </w:pPr>
      <w:r>
        <w:rPr>
          <w:rFonts w:hint="eastAsia"/>
          <w:sz w:val="24"/>
          <w:szCs w:val="32"/>
        </w:rPr>
        <w:t>To protect your rights, please pay all amounts under this contract to the following bank account designated by Party B:</w:t>
      </w:r>
    </w:p>
    <w:p>
      <w:pPr>
        <w:numPr>
          <w:ilvl w:val="0"/>
          <w:numId w:val="0"/>
        </w:numPr>
        <w:ind w:leftChars="0"/>
        <w:rPr>
          <w:rFonts w:hint="eastAsia"/>
          <w:sz w:val="24"/>
          <w:szCs w:val="32"/>
        </w:rPr>
      </w:pPr>
    </w:p>
    <w:tbl>
      <w:tblPr>
        <w:tblStyle w:val="8"/>
        <w:tblW w:w="10017" w:type="dxa"/>
        <w:tblInd w:w="27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55"/>
        <w:gridCol w:w="686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2" w:hRule="atLeast"/>
        </w:trPr>
        <w:tc>
          <w:tcPr>
            <w:tcW w:w="10017"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59" w:after="0" w:line="300" w:lineRule="auto"/>
              <w:ind w:left="4273" w:right="0" w:firstLine="0"/>
              <w:jc w:val="left"/>
              <w:textAlignment w:val="baseline"/>
              <w:rPr>
                <w:rFonts w:hint="default" w:eastAsia="宋体" w:asciiTheme="minorAscii" w:hAnsiTheme="minorAscii" w:cstheme="minorEastAsia"/>
                <w:b w:val="0"/>
                <w:i w:val="0"/>
                <w:smallCaps w:val="0"/>
                <w:strike w:val="0"/>
                <w:color w:val="000000"/>
                <w:sz w:val="24"/>
                <w:szCs w:val="24"/>
                <w:u w:val="none"/>
                <w:shd w:val="clear" w:fill="auto"/>
                <w:vertAlign w:val="baseline"/>
                <w:lang w:val="en-US" w:eastAsia="zh-CN"/>
              </w:rPr>
            </w:pPr>
            <w:r>
              <w:rPr>
                <w:rFonts w:hint="default" w:eastAsia="宋体" w:cs="宋体" w:asciiTheme="minorAscii" w:hAnsiTheme="minorAscii"/>
                <w:b w:val="0"/>
                <w:i w:val="0"/>
                <w:smallCaps w:val="0"/>
                <w:strike w:val="0"/>
                <w:color w:val="000000"/>
                <w:sz w:val="24"/>
                <w:szCs w:val="24"/>
                <w:u w:val="none"/>
                <w:shd w:val="clear" w:fill="auto"/>
                <w:vertAlign w:val="baseline"/>
                <w:rtl w:val="0"/>
              </w:rPr>
              <w:t/>
            </w:r>
            <w:r>
              <w:rPr>
                <w:rFonts w:hint="eastAsia" w:eastAsia="宋体" w:cs="宋体" w:asciiTheme="minorAscii" w:hAnsiTheme="minorAscii"/>
                <w:b w:val="0"/>
                <w:i w:val="0"/>
                <w:smallCaps w:val="0"/>
                <w:strike w:val="0"/>
                <w:color w:val="000000"/>
                <w:sz w:val="24"/>
                <w:szCs w:val="24"/>
                <w:u w:val="none"/>
                <w:shd w:val="clear" w:fill="auto"/>
                <w:vertAlign w:val="baseline"/>
                <w:rtl w:val="0"/>
                <w:lang w:val="en-US" w:eastAsia="zh-CN"/>
              </w:rPr>
              <w:t xml:space="preserve">  </w:t>
            </w:r>
            <w:r>
              <w:rPr>
                <w:rFonts w:hint="eastAsia"/>
                <w:sz w:val="24"/>
                <w:szCs w:val="32"/>
              </w:rPr>
              <w:t xml:space="preserve">Euro </w:t>
            </w:r>
            <w:r>
              <w:rPr>
                <w:rFonts w:hint="eastAsia"/>
                <w:sz w:val="24"/>
                <w:szCs w:val="32"/>
                <w:lang w:val="en-US" w:eastAsia="zh-CN"/>
              </w:rPr>
              <w:t xml:space="preserve">Bank </w:t>
            </w:r>
            <w:r>
              <w:rPr>
                <w:rFonts w:hint="eastAsia"/>
                <w:sz w:val="24"/>
                <w:szCs w:val="32"/>
              </w:rPr>
              <w:t>Account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58"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80" w:leftChars="0" w:right="70" w:rightChars="0"/>
              <w:jc w:val="left"/>
              <w:textAlignment w:val="baseline"/>
              <w:rPr>
                <w:rFonts w:hint="eastAsia"/>
                <w:sz w:val="24"/>
                <w:szCs w:val="32"/>
              </w:rPr>
            </w:pPr>
            <w:r>
              <w:rPr>
                <w:rFonts w:hint="eastAsia"/>
                <w:sz w:val="24"/>
                <w:szCs w:val="32"/>
              </w:rPr>
              <w:t>Account Name:</w:t>
            </w:r>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06"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1"/>
              <w:id w:val="147461248"/>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79" w:leftChars="228" w:right="70" w:rightChars="0" w:firstLine="64" w:firstLineChars="27"/>
                  <w:jc w:val="left"/>
                  <w:textAlignment w:val="baseline"/>
                  <w:rPr>
                    <w:rFonts w:hint="eastAsia"/>
                    <w:sz w:val="24"/>
                    <w:szCs w:val="32"/>
                  </w:rPr>
                </w:pPr>
                <w:r>
                  <w:rPr>
                    <w:rFonts w:hint="eastAsia"/>
                    <w:sz w:val="24"/>
                    <w:szCs w:val="32"/>
                  </w:rPr>
                  <w:t>Account No. / IBAN:</w:t>
                </w:r>
              </w:p>
            </w:sdtContent>
          </w:sdt>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58"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2"/>
              <w:id w:val="147481331"/>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BIC</w:t>
                </w:r>
                <w:r>
                  <w:rPr>
                    <w:rFonts w:hint="eastAsia" w:asciiTheme="minorEastAsia" w:hAnsiTheme="minorEastAsia" w:cstheme="minorEastAsia"/>
                    <w:b w:val="0"/>
                    <w:i w:val="0"/>
                    <w:smallCaps w:val="0"/>
                    <w:strike w:val="0"/>
                    <w:color w:val="000000"/>
                    <w:sz w:val="24"/>
                    <w:szCs w:val="24"/>
                    <w:u w:val="none"/>
                    <w:shd w:val="clear" w:fill="auto"/>
                    <w:vertAlign w:val="baseline"/>
                    <w:rtl w:val="0"/>
                    <w:lang w:val="en-US" w:eastAsia="zh-CN"/>
                  </w:rPr>
                  <w:t/>
                </w:r>
              </w:p>
            </w:sdtContent>
          </w:sdt>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1"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sz w:val="24"/>
                <w:szCs w:val="32"/>
              </w:rPr>
              <w:t>Bank:</w:t>
            </w:r>
            <w:r>
              <w:rPr>
                <w:rFonts w:hint="eastAsia"/>
                <w:sz w:val="24"/>
                <w:szCs w:val="32"/>
                <w:lang w:val="en-US" w:eastAsia="zh-CN"/>
              </w:rPr>
              <w:t xml:space="preserve">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
            </w: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3"/>
                <w:id w:val="4"/>
                <w:showingPlcHdr/>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eastAsia="zh-CN"/>
                  </w:rPr>
                  <w:t xml:space="preserve">     </w:t>
                </w:r>
              </w:sdtContent>
            </w:sdt>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1"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eastAsia"/>
                <w:sz w:val="24"/>
                <w:szCs w:val="32"/>
              </w:rPr>
            </w:pPr>
            <w:r>
              <w:rPr>
                <w:rFonts w:hint="eastAsia"/>
                <w:sz w:val="24"/>
                <w:szCs w:val="32"/>
              </w:rPr>
              <w:t xml:space="preserve"> Bank Address:</w:t>
            </w:r>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bl>
    <w:p>
      <w:pPr>
        <w:rPr>
          <w:rFonts w:hint="eastAsia"/>
          <w:sz w:val="24"/>
          <w:szCs w:val="32"/>
        </w:rPr>
      </w:pPr>
    </w:p>
    <w:p>
      <w:pPr>
        <w:rPr>
          <w:rFonts w:hint="eastAsia"/>
          <w:sz w:val="24"/>
          <w:szCs w:val="32"/>
        </w:rPr>
      </w:pPr>
      <w:r>
        <w:rPr>
          <w:rFonts w:hint="eastAsia"/>
          <w:sz w:val="24"/>
          <w:szCs w:val="32"/>
        </w:rPr>
        <w:t>(IV) Cooperation Term:</w:t>
      </w:r>
    </w:p>
    <w:p>
      <w:pPr>
        <w:rPr>
          <w:rFonts w:hint="eastAsia"/>
          <w:sz w:val="24"/>
          <w:szCs w:val="32"/>
        </w:rPr>
      </w:pPr>
    </w:p>
    <w:p>
      <w:pPr>
        <w:rPr>
          <w:rFonts w:hint="eastAsia"/>
          <w:sz w:val="24"/>
          <w:szCs w:val="32"/>
        </w:rPr>
      </w:pPr>
      <w:r>
        <w:rPr>
          <w:rFonts w:hint="eastAsia"/>
          <w:sz w:val="24"/>
          <w:szCs w:val="32"/>
        </w:rPr>
        <w:t>The cooperation term for EPR registration services under this framework contract between Party A and Party B is from January 1, 2025, to December 31, 2029. If neither party issues a written notice to terminate the cooperation to the other party one month prior to the expiration of the cooperation term, this contract shall be automatically renewed for three years, with unlimited renewal times.</w:t>
      </w:r>
    </w:p>
    <w:p>
      <w:pPr>
        <w:rPr>
          <w:rFonts w:hint="eastAsia"/>
          <w:sz w:val="24"/>
          <w:szCs w:val="32"/>
        </w:rPr>
      </w:pPr>
    </w:p>
    <w:p>
      <w:pPr>
        <w:rPr>
          <w:rFonts w:hint="eastAsia"/>
          <w:sz w:val="24"/>
          <w:szCs w:val="32"/>
        </w:rPr>
      </w:pPr>
      <w:r>
        <w:rPr>
          <w:rFonts w:hint="eastAsia"/>
          <w:sz w:val="24"/>
          <w:szCs w:val="32"/>
        </w:rPr>
        <w:t>The validity period for each individual EPR registration service enjoyed by Party A's customers is one calendar year. After the service validity period expires, if Party A's customer needs to continue maintaining the service, they shall pay the renewal fee according to Party B's then-effective charging standards within the period notified by Party B.</w:t>
      </w:r>
    </w:p>
    <w:p>
      <w:pPr>
        <w:rPr>
          <w:rFonts w:hint="eastAsia"/>
          <w:sz w:val="24"/>
          <w:szCs w:val="32"/>
        </w:rPr>
      </w:pPr>
    </w:p>
    <w:p>
      <w:pPr>
        <w:rPr>
          <w:rFonts w:hint="eastAsia"/>
          <w:sz w:val="24"/>
          <w:szCs w:val="32"/>
        </w:rPr>
      </w:pPr>
      <w:r>
        <w:rPr>
          <w:rFonts w:hint="eastAsia"/>
          <w:sz w:val="24"/>
          <w:szCs w:val="32"/>
        </w:rPr>
        <w:t>When Party A's customer exits the market, Party A shall, as the responsible entity, closely monitor the deregistration deadlines stipulated by the laws of various countries and submit a written deregistration application on time. If deregistration cannot be processed due to untimely application, Party B shall not bear the corresponding legal consequences, but Party B has the obligation to remind Party A of the deregistration deadline. During the deregistration process, if any government fees or third-party costs (hereinafter collectively referred to as "Deregistration Fees") are incurred, they shall be fully paid by Party A.</w:t>
      </w:r>
    </w:p>
    <w:p>
      <w:pPr>
        <w:rPr>
          <w:rFonts w:hint="eastAsia"/>
          <w:sz w:val="24"/>
          <w:szCs w:val="32"/>
        </w:rPr>
      </w:pPr>
    </w:p>
    <w:p>
      <w:pPr>
        <w:rPr>
          <w:rFonts w:hint="eastAsia"/>
          <w:sz w:val="24"/>
          <w:szCs w:val="32"/>
        </w:rPr>
      </w:pPr>
      <w:r>
        <w:rPr>
          <w:rFonts w:hint="eastAsia"/>
          <w:sz w:val="24"/>
          <w:szCs w:val="32"/>
        </w:rPr>
        <w:t>II. Party A's Rights and Obligations</w:t>
      </w:r>
    </w:p>
    <w:p>
      <w:pPr>
        <w:rPr>
          <w:rFonts w:hint="eastAsia"/>
          <w:sz w:val="24"/>
          <w:szCs w:val="32"/>
        </w:rPr>
      </w:pPr>
    </w:p>
    <w:p>
      <w:pPr>
        <w:rPr>
          <w:rFonts w:hint="eastAsia"/>
          <w:sz w:val="24"/>
          <w:szCs w:val="32"/>
        </w:rPr>
      </w:pPr>
      <w:r>
        <w:rPr>
          <w:rFonts w:hint="eastAsia"/>
          <w:sz w:val="24"/>
          <w:szCs w:val="32"/>
        </w:rPr>
        <w:t>(I) Party A's Rights</w:t>
      </w:r>
    </w:p>
    <w:p>
      <w:pPr>
        <w:rPr>
          <w:rFonts w:hint="eastAsia"/>
          <w:sz w:val="24"/>
          <w:szCs w:val="32"/>
        </w:rPr>
      </w:pPr>
    </w:p>
    <w:p>
      <w:pPr>
        <w:rPr>
          <w:rFonts w:hint="eastAsia"/>
          <w:sz w:val="24"/>
          <w:szCs w:val="32"/>
        </w:rPr>
      </w:pPr>
      <w:r>
        <w:rPr>
          <w:rFonts w:hint="eastAsia"/>
          <w:sz w:val="24"/>
          <w:szCs w:val="32"/>
        </w:rPr>
        <w:t>After the contract is signed by both parties, Party A may request Party B to provide feedback on the progress and status of the EPR agency matters four weeks after submitting the complete registration materials, and Party B shall provide detailed information.</w:t>
      </w:r>
    </w:p>
    <w:p>
      <w:pPr>
        <w:rPr>
          <w:rFonts w:hint="eastAsia"/>
          <w:sz w:val="24"/>
          <w:szCs w:val="32"/>
        </w:rPr>
      </w:pPr>
    </w:p>
    <w:p>
      <w:pPr>
        <w:rPr>
          <w:rFonts w:hint="eastAsia"/>
          <w:sz w:val="24"/>
          <w:szCs w:val="32"/>
        </w:rPr>
      </w:pPr>
      <w:r>
        <w:rPr>
          <w:rFonts w:hint="eastAsia"/>
          <w:sz w:val="24"/>
          <w:szCs w:val="32"/>
        </w:rPr>
        <w:t>Party B shall assume confidentiality obligations for all technical and commercial information (including but not limited to EPR registration materials) provided by Party A to Party B in connection with the performance of this contract and related to the agency matters hereunder. Except for the normal submission to the competent official authorities to complete the registration matters under this agreement, Party B shall not disclose such information to any third party without the prior written consent of Party A.</w:t>
      </w:r>
    </w:p>
    <w:p>
      <w:pPr>
        <w:rPr>
          <w:rFonts w:hint="eastAsia"/>
          <w:sz w:val="24"/>
          <w:szCs w:val="32"/>
        </w:rPr>
      </w:pPr>
    </w:p>
    <w:p>
      <w:pPr>
        <w:rPr>
          <w:rFonts w:hint="eastAsia"/>
          <w:sz w:val="24"/>
          <w:szCs w:val="32"/>
        </w:rPr>
      </w:pPr>
      <w:r>
        <w:rPr>
          <w:rFonts w:hint="eastAsia"/>
          <w:sz w:val="24"/>
          <w:szCs w:val="32"/>
        </w:rPr>
        <w:t>After the contract takes effect and Party B has received the full amount payable from Party A, Party B shall submit the EPR registration documents to the official authorities after receiving the complete and correct technical materials from Party A.</w:t>
      </w:r>
    </w:p>
    <w:p>
      <w:pPr>
        <w:rPr>
          <w:rFonts w:hint="eastAsia"/>
          <w:sz w:val="24"/>
          <w:szCs w:val="32"/>
        </w:rPr>
      </w:pPr>
    </w:p>
    <w:p>
      <w:pPr>
        <w:rPr>
          <w:rFonts w:hint="eastAsia"/>
          <w:sz w:val="24"/>
          <w:szCs w:val="32"/>
        </w:rPr>
      </w:pPr>
      <w:r>
        <w:rPr>
          <w:rFonts w:hint="eastAsia"/>
          <w:sz w:val="24"/>
          <w:szCs w:val="32"/>
        </w:rPr>
        <w:t>(II) Party A's Obligations</w:t>
      </w:r>
    </w:p>
    <w:p>
      <w:pPr>
        <w:rPr>
          <w:rFonts w:hint="eastAsia"/>
          <w:sz w:val="24"/>
          <w:szCs w:val="32"/>
        </w:rPr>
      </w:pPr>
    </w:p>
    <w:p>
      <w:pPr>
        <w:rPr>
          <w:rFonts w:hint="eastAsia"/>
          <w:sz w:val="24"/>
          <w:szCs w:val="32"/>
        </w:rPr>
      </w:pPr>
      <w:r>
        <w:rPr>
          <w:rFonts w:hint="eastAsia"/>
          <w:sz w:val="24"/>
          <w:szCs w:val="32"/>
        </w:rPr>
        <w:t>Party A shall pay the corresponding amounts to Party B on time and in full in accordance with the service fee collection and settlement process agreed in this contract.</w:t>
      </w:r>
    </w:p>
    <w:p>
      <w:pPr>
        <w:rPr>
          <w:rFonts w:hint="eastAsia"/>
          <w:sz w:val="24"/>
          <w:szCs w:val="32"/>
        </w:rPr>
      </w:pPr>
    </w:p>
    <w:p>
      <w:pPr>
        <w:rPr>
          <w:rFonts w:hint="eastAsia"/>
          <w:sz w:val="24"/>
          <w:szCs w:val="32"/>
        </w:rPr>
      </w:pPr>
      <w:r>
        <w:rPr>
          <w:rFonts w:hint="eastAsia"/>
          <w:sz w:val="24"/>
          <w:szCs w:val="32"/>
        </w:rPr>
        <w:t>Party A shall strictly comply with the templates and precautions provided by Party B to prepare the materials required for EPR and other businesses and provide the materials to Party B on time. When preparing materials, Party A shall strictly review the submitting entity and ensure that the submitting entity has not submitted an EPR registration application through a third-party agent. Party A shall bear all responsibility for any additional costs or registration delays caused by Party A's failure to fulfill these obligations.</w:t>
      </w:r>
    </w:p>
    <w:p>
      <w:pPr>
        <w:rPr>
          <w:rFonts w:hint="eastAsia"/>
          <w:sz w:val="24"/>
          <w:szCs w:val="32"/>
        </w:rPr>
      </w:pPr>
    </w:p>
    <w:p>
      <w:pPr>
        <w:rPr>
          <w:rFonts w:hint="eastAsia"/>
          <w:sz w:val="24"/>
          <w:szCs w:val="32"/>
        </w:rPr>
      </w:pPr>
      <w:r>
        <w:rPr>
          <w:rFonts w:hint="eastAsia"/>
          <w:sz w:val="24"/>
          <w:szCs w:val="32"/>
        </w:rPr>
        <w:t>Party A shall provide the applicant's contact address, telephone number, email, and postal code. If the address, telephone number, or email changes before the registration certificate is approved, Party A shall promptly notify Party B by email. Meanwhile, if Party B changes its contact address, telephone number, or email, it shall promptly notify Party A by email. Losses incurred due to failure to notify Party B promptly after such changes shall be borne solely by Party A.</w:t>
      </w:r>
    </w:p>
    <w:p>
      <w:pPr>
        <w:rPr>
          <w:rFonts w:hint="eastAsia"/>
          <w:sz w:val="24"/>
          <w:szCs w:val="32"/>
        </w:rPr>
      </w:pPr>
    </w:p>
    <w:p>
      <w:pPr>
        <w:rPr>
          <w:rFonts w:hint="eastAsia"/>
          <w:sz w:val="24"/>
          <w:szCs w:val="32"/>
        </w:rPr>
      </w:pPr>
      <w:r>
        <w:rPr>
          <w:rFonts w:hint="eastAsia"/>
          <w:sz w:val="24"/>
          <w:szCs w:val="32"/>
        </w:rPr>
        <w:t>Party A shall actively cooperate with Party B in handling the EPR registration agency matters for relevant customers and guarantee that all documents, certificates, materials, and information provided to Party B are true, valid, and legal. Losses resulting from provided materials and information that are not true, invalid, or illegal shall be borne by Party A. If losses are caused to Party B as a result, Party A shall bear compensation liability.</w:t>
      </w:r>
    </w:p>
    <w:p>
      <w:pPr>
        <w:rPr>
          <w:rFonts w:hint="eastAsia"/>
          <w:sz w:val="24"/>
          <w:szCs w:val="32"/>
        </w:rPr>
      </w:pPr>
    </w:p>
    <w:p>
      <w:pPr>
        <w:rPr>
          <w:rFonts w:hint="eastAsia"/>
          <w:sz w:val="24"/>
          <w:szCs w:val="32"/>
        </w:rPr>
      </w:pPr>
      <w:r>
        <w:rPr>
          <w:rFonts w:hint="eastAsia"/>
          <w:sz w:val="24"/>
          <w:szCs w:val="32"/>
        </w:rPr>
        <w:t>Sales Data Estimation and Declaration: Party A shall provide estimated sales data during new registration and estimated sales data for the next year during renewal in the following year. Meanwhile, Party A shall provide its customers' sales data information through the designated declaration system or email before the declaration deadline stipulated by Party B.</w:t>
      </w:r>
    </w:p>
    <w:p>
      <w:pPr>
        <w:rPr>
          <w:rFonts w:hint="eastAsia"/>
          <w:sz w:val="24"/>
          <w:szCs w:val="32"/>
        </w:rPr>
      </w:pPr>
    </w:p>
    <w:p>
      <w:pPr>
        <w:rPr>
          <w:rFonts w:hint="eastAsia"/>
          <w:sz w:val="24"/>
          <w:szCs w:val="32"/>
        </w:rPr>
      </w:pPr>
      <w:r>
        <w:rPr>
          <w:rFonts w:hint="eastAsia"/>
          <w:sz w:val="24"/>
          <w:szCs w:val="32"/>
        </w:rPr>
        <w:t>For German EPR projects: Before October 10th each year, Party B will provide Party A with a list of customers requiring renewal. Party A shall inform Party B in writing of the renewal list and cancellation list by November 10th at the latest. For customers from whom no feedback regarding renewal is received after the deadline, Party A shall be deemed to have waived management rights over such customers. For customers to be renewed, Party A needs to pay the renewal fee before November 21st, and the renewed customers will have their EPR service extended for one calendar year. If the renewal fee is not paid by the deadline, Party A shall be deemed to have waived management rights over such customers; for customers not to be renewed, Party A needs to inform Party B in writing via email to terminate the authorization (including termination of authorization to Party B and confirmation of cancellation of relevant EPR certificates). After confirming Party A's cancellation notice, Party B will issue a corresponding deregistration fee invoice to Party A (deregistration fee standards are detailed in the supplementary agreement). Party A needs to pay the deregistration fee invoice before November 21st. If Party A fails to pay the deregistration fee invoice by November 21st, Party A shall be deemed to have waived management rights over the customers listed in the deregistration invoice, and Party B has the right to contact the customers directly to collect the deregistration fee. If payment is overdue due to Party A's reasons, Party B has the right to pursue the amount from Party A and all related costs incurred in the pursuit. For EPR projects in other countries: Party B will provide Party A with a list of customers requiring renewal. Party A shall inform Party B in writing of the renewal list and cancellation list before the deadline in Party B's renewal notice and pay the corresponding renewal fees and deregistration fees to Party B on time.</w:t>
      </w:r>
    </w:p>
    <w:p>
      <w:pPr>
        <w:rPr>
          <w:rFonts w:hint="eastAsia"/>
          <w:sz w:val="24"/>
          <w:szCs w:val="32"/>
        </w:rPr>
      </w:pPr>
    </w:p>
    <w:p>
      <w:pPr>
        <w:rPr>
          <w:rFonts w:hint="eastAsia"/>
          <w:sz w:val="24"/>
          <w:szCs w:val="32"/>
        </w:rPr>
      </w:pPr>
      <w:r>
        <w:rPr>
          <w:rFonts w:hint="eastAsia"/>
          <w:sz w:val="24"/>
          <w:szCs w:val="32"/>
        </w:rPr>
        <w:t>All costs incurred outside the scope of the service package of this contract (including but not limited to excess guarantee fees, official fees, actual recycling fees, etc.) shall be borne by Party A's customers. Party A undertakes and guarantees that it will be responsible for collecting such out-of-scope fees from its own customers and paying them to Party B in a timely and full manner. If Party A's customers fail to make the payment, Party A shall assume joint and several liability for the payment of such out-of-scope fees, meaning that Party B has the right to directly demand payment from Party A.</w:t>
      </w:r>
    </w:p>
    <w:p>
      <w:pPr>
        <w:rPr>
          <w:rFonts w:hint="eastAsia"/>
          <w:sz w:val="24"/>
          <w:szCs w:val="32"/>
        </w:rPr>
      </w:pPr>
    </w:p>
    <w:p>
      <w:pPr>
        <w:rPr>
          <w:rFonts w:hint="eastAsia"/>
          <w:sz w:val="24"/>
          <w:szCs w:val="32"/>
        </w:rPr>
      </w:pPr>
      <w:r>
        <w:rPr>
          <w:rFonts w:hint="eastAsia"/>
          <w:sz w:val="24"/>
          <w:szCs w:val="32"/>
        </w:rPr>
        <w:t>III. Party B's Rights and Obligations</w:t>
      </w:r>
    </w:p>
    <w:p>
      <w:pPr>
        <w:rPr>
          <w:rFonts w:hint="eastAsia"/>
          <w:sz w:val="24"/>
          <w:szCs w:val="32"/>
        </w:rPr>
      </w:pPr>
    </w:p>
    <w:p>
      <w:pPr>
        <w:rPr>
          <w:rFonts w:hint="eastAsia"/>
          <w:sz w:val="24"/>
          <w:szCs w:val="32"/>
        </w:rPr>
      </w:pPr>
      <w:r>
        <w:rPr>
          <w:rFonts w:hint="eastAsia"/>
          <w:sz w:val="24"/>
          <w:szCs w:val="32"/>
        </w:rPr>
        <w:t>(I) Party B's Rights</w:t>
      </w:r>
    </w:p>
    <w:p>
      <w:pPr>
        <w:rPr>
          <w:rFonts w:hint="eastAsia"/>
          <w:sz w:val="24"/>
          <w:szCs w:val="32"/>
        </w:rPr>
      </w:pPr>
    </w:p>
    <w:p>
      <w:pPr>
        <w:rPr>
          <w:rFonts w:hint="eastAsia"/>
          <w:sz w:val="24"/>
          <w:szCs w:val="32"/>
        </w:rPr>
      </w:pPr>
      <w:r>
        <w:rPr>
          <w:rFonts w:hint="eastAsia"/>
          <w:sz w:val="24"/>
          <w:szCs w:val="32"/>
        </w:rPr>
        <w:t>Party B provides EPR registration agency services to Party A and has the right to collect service fees on time.</w:t>
      </w:r>
    </w:p>
    <w:p>
      <w:pPr>
        <w:rPr>
          <w:rFonts w:hint="eastAsia"/>
          <w:sz w:val="24"/>
          <w:szCs w:val="32"/>
        </w:rPr>
      </w:pPr>
    </w:p>
    <w:p>
      <w:pPr>
        <w:rPr>
          <w:rFonts w:hint="eastAsia"/>
          <w:sz w:val="24"/>
          <w:szCs w:val="32"/>
        </w:rPr>
      </w:pPr>
      <w:r>
        <w:rPr>
          <w:rFonts w:hint="eastAsia"/>
          <w:sz w:val="24"/>
          <w:szCs w:val="32"/>
        </w:rPr>
        <w:t>If Party B receives a 72-hour recall instruction issued by the German official authority (ear) to Party A's customer, Party B shall have the right to directly select a suitable recycling service provider in Germany to handle the recycling matter, and the costs incurred shall be borne by Party A's customer. Party B will issue an invoice to Party A based on the offline recycling service rates (detailed in the supplementary agreement). Party A undertakes and guarantees that it will be responsible for collecting the full amount of this fee from the customer and paying it to Party B in a timely and complete manner. If Party A's customer fails to make the payment, Party A shall assume joint and several liability for the payment of this fee, meaning Party B has the right to directly demand payment from Party A. If Party A refuses to pay this fee, Party B shall have the right to pursue recovery of the amount from Party A, along with all associated costs incurred during the recovery process, and to deregister the customer's EPR account. Party B is only responsible for handling recall instructions issued by the German official authority (ear).</w:t>
      </w:r>
    </w:p>
    <w:p>
      <w:pPr>
        <w:rPr>
          <w:rFonts w:hint="eastAsia"/>
          <w:sz w:val="24"/>
          <w:szCs w:val="32"/>
        </w:rPr>
      </w:pPr>
    </w:p>
    <w:p>
      <w:pPr>
        <w:rPr>
          <w:rFonts w:hint="eastAsia"/>
          <w:sz w:val="24"/>
          <w:szCs w:val="32"/>
        </w:rPr>
      </w:pPr>
      <w:r>
        <w:rPr>
          <w:rFonts w:hint="eastAsia"/>
          <w:sz w:val="24"/>
          <w:szCs w:val="32"/>
        </w:rPr>
        <w:t>Sales Data Declaration:</w:t>
      </w:r>
      <w:r>
        <w:rPr>
          <w:rFonts w:hint="default"/>
          <w:sz w:val="24"/>
          <w:szCs w:val="32"/>
        </w:rPr>
        <w:t> After Party A provides the declared data to Party B on time, Party B shall have the right to request Party A to provide proof of sales data. Simultaneously, Party B shall have the right to conduct data exchange with the platforms (such as Amazon, etc.) where Party A's customers sell, to verify the quantity declared. If false declaration or failure to declare on time is discovered, Party B will issue one reminder. Upon the cumulative occurrence of two consecutive instances of failure to declare on time or false declaration, Party B shall have the right to directly deregister the authorization of Party A's customer and all product registrations. If Party B receives a fine from the official authorities due to untrue declaration data or failure to submit declaration data on time, it shall be borne by the corresponding Party A customer. Party A undertakes and guarantees that it will be responsible for collecting the full amount of such costs from its own customers and paying them to Party B in a timely and complete manner. If Party A's customer fails to make the payment, Party A shall assume joint and several liability for the payment of such costs, meaning Party B has the right to directly demand payment from Party A and to deregister the account.</w:t>
      </w:r>
    </w:p>
    <w:p>
      <w:pPr>
        <w:rPr>
          <w:rFonts w:hint="eastAsia"/>
          <w:sz w:val="24"/>
          <w:szCs w:val="32"/>
        </w:rPr>
      </w:pPr>
    </w:p>
    <w:p>
      <w:pPr>
        <w:rPr>
          <w:rFonts w:hint="eastAsia"/>
          <w:sz w:val="24"/>
          <w:szCs w:val="32"/>
        </w:rPr>
      </w:pPr>
      <w:r>
        <w:rPr>
          <w:rFonts w:hint="eastAsia"/>
          <w:sz w:val="24"/>
          <w:szCs w:val="32"/>
        </w:rPr>
        <w:t>If, among the customers represented by Party A, any customer's actual declaration data exceeds the guaranteed quantity or recycling quantity agreed upon in this contract, Party B will issue a real-time invoice to Party A based on the exceeded amount. If Party A refuses to pay the invoice, Party B has the right to pursue the amount from Party A and all related costs incurred in the pursuit, and cancel the account. For guaranteed quantities or recycling quantities exceeding those included in the package, Party B has the right to process the actual declaration work only after receiving the amount of the guarantee fee or recycling fee invoice.</w:t>
      </w:r>
    </w:p>
    <w:p>
      <w:pPr>
        <w:rPr>
          <w:rFonts w:hint="eastAsia"/>
          <w:sz w:val="24"/>
          <w:szCs w:val="32"/>
        </w:rPr>
      </w:pPr>
    </w:p>
    <w:p>
      <w:pPr>
        <w:rPr>
          <w:rFonts w:hint="eastAsia"/>
          <w:sz w:val="24"/>
          <w:szCs w:val="32"/>
        </w:rPr>
      </w:pPr>
      <w:r>
        <w:rPr>
          <w:rFonts w:hint="eastAsia"/>
          <w:sz w:val="24"/>
          <w:szCs w:val="32"/>
        </w:rPr>
        <w:t>(II) Party B's Obligations</w:t>
      </w:r>
    </w:p>
    <w:p>
      <w:pPr>
        <w:rPr>
          <w:rFonts w:hint="eastAsia"/>
          <w:sz w:val="24"/>
          <w:szCs w:val="32"/>
        </w:rPr>
      </w:pPr>
    </w:p>
    <w:p>
      <w:pPr>
        <w:rPr>
          <w:rFonts w:hint="eastAsia"/>
          <w:sz w:val="24"/>
          <w:szCs w:val="32"/>
        </w:rPr>
      </w:pPr>
      <w:r>
        <w:rPr>
          <w:rFonts w:hint="eastAsia"/>
          <w:sz w:val="24"/>
          <w:szCs w:val="32"/>
        </w:rPr>
        <w:t>Party B accepts the entrustment of Party A and handles the EPR registration agency matters entrusted by Party A in accordance with the law. Specific service content is listed in the service items outlined in the supplementary agreement.</w:t>
      </w:r>
    </w:p>
    <w:p>
      <w:pPr>
        <w:rPr>
          <w:rFonts w:hint="eastAsia"/>
          <w:sz w:val="24"/>
          <w:szCs w:val="32"/>
        </w:rPr>
      </w:pPr>
    </w:p>
    <w:p>
      <w:pPr>
        <w:rPr>
          <w:rFonts w:hint="eastAsia"/>
          <w:sz w:val="24"/>
          <w:szCs w:val="32"/>
        </w:rPr>
      </w:pPr>
      <w:r>
        <w:rPr>
          <w:rFonts w:hint="eastAsia"/>
          <w:sz w:val="24"/>
          <w:szCs w:val="32"/>
        </w:rPr>
        <w:t>For the EPR registration applications to be submitted under the service items, the final material information submitted for the EPR registration application shall be based on the content sent by Party A via email.</w:t>
      </w:r>
    </w:p>
    <w:p>
      <w:pPr>
        <w:rPr>
          <w:rFonts w:hint="eastAsia"/>
          <w:sz w:val="24"/>
          <w:szCs w:val="32"/>
        </w:rPr>
      </w:pPr>
    </w:p>
    <w:p>
      <w:pPr>
        <w:rPr>
          <w:rFonts w:hint="eastAsia"/>
          <w:sz w:val="24"/>
          <w:szCs w:val="32"/>
        </w:rPr>
      </w:pPr>
      <w:r>
        <w:rPr>
          <w:rFonts w:hint="eastAsia"/>
          <w:sz w:val="24"/>
          <w:szCs w:val="32"/>
        </w:rPr>
        <w:t>Party B shall initiate the EPR registration and declaration agency matters in accordance with the order service fee collection and settlement process. After Party A provides complete materials meeting the application requirements, Party B shall complete the submission within 5 working days. The final certificate issuance time is subject to the processing speed of the official institutions.</w:t>
      </w:r>
    </w:p>
    <w:p>
      <w:pPr>
        <w:rPr>
          <w:rFonts w:hint="eastAsia"/>
          <w:sz w:val="24"/>
          <w:szCs w:val="32"/>
        </w:rPr>
      </w:pPr>
    </w:p>
    <w:p>
      <w:pPr>
        <w:rPr>
          <w:rFonts w:hint="eastAsia"/>
          <w:sz w:val="24"/>
          <w:szCs w:val="32"/>
        </w:rPr>
      </w:pPr>
      <w:r>
        <w:rPr>
          <w:rFonts w:hint="eastAsia"/>
          <w:sz w:val="24"/>
          <w:szCs w:val="32"/>
        </w:rPr>
        <w:t>During the process of handling EPR registration agency matters, Party B shall provide related consultation and problem-solving services free of charge. The consulting services provided by Party B are for Party A's reference only, and the final decision-making authority belongs to Party A. During the signing of this contract, Party B has elaborated in detail the risks in the EPR registration application process to Party A. Party A has understood these risks and agrees to accept them. The risk is confirmed in writing by both parties and issued simultaneously as an annex to this contract upon signing.</w:t>
      </w:r>
    </w:p>
    <w:p>
      <w:pPr>
        <w:rPr>
          <w:rFonts w:hint="eastAsia"/>
          <w:sz w:val="24"/>
          <w:szCs w:val="32"/>
        </w:rPr>
      </w:pPr>
    </w:p>
    <w:p>
      <w:pPr>
        <w:rPr>
          <w:rFonts w:hint="eastAsia"/>
          <w:sz w:val="24"/>
          <w:szCs w:val="32"/>
        </w:rPr>
      </w:pPr>
      <w:r>
        <w:rPr>
          <w:rFonts w:hint="eastAsia"/>
          <w:sz w:val="24"/>
          <w:szCs w:val="32"/>
        </w:rPr>
        <w:t>Party B shall promptly deliver the EPR legal documents issued by relevant departments and official institutions to Party A; however, Party B shall not be held responsible if delivery is not timely due to force majeure factors. Said force majeure factors include but are not limited to unpredictable and uncontrollable factors such as earthquakes, wars, floods, etc. If delivery is not timely due to force majeure, Party B shall promptly notify Party A after the force majeure event ends.</w:t>
      </w:r>
    </w:p>
    <w:p>
      <w:pPr>
        <w:rPr>
          <w:rFonts w:hint="eastAsia"/>
          <w:sz w:val="24"/>
          <w:szCs w:val="32"/>
        </w:rPr>
      </w:pPr>
    </w:p>
    <w:p>
      <w:pPr>
        <w:rPr>
          <w:rFonts w:ascii="宋体" w:hAnsi="宋体" w:eastAsia="宋体" w:cs="宋体"/>
          <w:sz w:val="24"/>
          <w:szCs w:val="24"/>
          <w:woUserID w:val="1"/>
        </w:rPr>
      </w:pPr>
      <w:r>
        <w:rPr>
          <w:rFonts w:hint="eastAsia"/>
          <w:sz w:val="24"/>
          <w:szCs w:val="32"/>
        </w:rPr>
        <w:t>Party B shall maintain the confidentiality of any trade secrets of Party A and any EPR registration information and other materials provided by Party A that come to its knowledge during the cooperation. Party B shall not disclose such information to any third party without the prior written consent of Party A, except for disclosures made to official authorities necessary for the performance of this Contract. Party B may disclose and display Party A's public information, such as its company name and logo, in its own business promotions. However, Party B shall not disclose or display any information involving Party A's trade secrets, including but not limited to unreleased or unsold products.</w:t>
      </w:r>
      <w:r>
        <w:rPr>
          <w:rFonts w:ascii="宋体" w:hAnsi="宋体" w:eastAsia="宋体" w:cs="宋体"/>
          <w:sz w:val="24"/>
          <w:szCs w:val="24"/>
          <w:woUserID w:val="1"/>
        </w:rPr>
        <w:t xml:space="preserve"> </w:t>
      </w:r>
    </w:p>
    <w:p>
      <w:pPr>
        <w:rPr>
          <w:rFonts w:hint="eastAsia"/>
          <w:sz w:val="24"/>
          <w:szCs w:val="32"/>
        </w:rPr>
      </w:pPr>
    </w:p>
    <w:p>
      <w:pPr>
        <w:rPr>
          <w:rFonts w:hint="eastAsia"/>
          <w:sz w:val="24"/>
          <w:szCs w:val="32"/>
        </w:rPr>
      </w:pPr>
      <w:r>
        <w:rPr>
          <w:rFonts w:hint="eastAsia"/>
          <w:sz w:val="24"/>
          <w:szCs w:val="32"/>
        </w:rPr>
        <w:t>IV. Liability for Breach of Contract</w:t>
      </w:r>
    </w:p>
    <w:p>
      <w:pPr>
        <w:rPr>
          <w:rFonts w:hint="eastAsia"/>
          <w:sz w:val="24"/>
          <w:szCs w:val="32"/>
        </w:rPr>
      </w:pPr>
    </w:p>
    <w:p>
      <w:pPr>
        <w:rPr>
          <w:rFonts w:hint="eastAsia"/>
          <w:sz w:val="24"/>
          <w:szCs w:val="32"/>
        </w:rPr>
      </w:pPr>
      <w:r>
        <w:rPr>
          <w:rFonts w:hint="eastAsia"/>
          <w:sz w:val="24"/>
          <w:szCs w:val="32"/>
        </w:rPr>
        <w:t>After this contract takes effect, if either party fails to perform the obligations stipulated in this contract or fails to perform the contract in the manner agreed upon by both parties, it shall bear liability for breach of contract.</w:t>
      </w:r>
    </w:p>
    <w:p>
      <w:pPr>
        <w:rPr>
          <w:rFonts w:hint="eastAsia"/>
          <w:sz w:val="24"/>
          <w:szCs w:val="32"/>
        </w:rPr>
      </w:pPr>
    </w:p>
    <w:p>
      <w:pPr>
        <w:rPr>
          <w:rFonts w:hint="eastAsia"/>
          <w:sz w:val="24"/>
          <w:szCs w:val="32"/>
        </w:rPr>
      </w:pPr>
      <w:r>
        <w:rPr>
          <w:rFonts w:hint="eastAsia"/>
          <w:sz w:val="24"/>
          <w:szCs w:val="32"/>
        </w:rPr>
        <w:t>If Party A fails to pay the service fees on time in violation of this Contract, Party B shall have the right to suspend or terminate the relevant services, including but not limited to suspending the processing of EPR registration, declaration, and related business for Party A's customers. For customers who have already completed registration, Party B shall have the right to deregister their relevant EPR certificates or suspend their subsequent declaration services without receiving the due payments. All resulting deregistration fees and related losses shall be borne solely by Party A. If Party A still fails to fulfill its payment obligation within 5 working days after receiving a written reminder from Party B, Party B shall have the right to pursue the outstanding amount and all associated costs incurred in the collection process through legal channels. The term "all associated costs incurred in the collection process" under the provisions of this Contract includes but is not limited to court acceptance fees, preservation fees, preservation insurance fees, appraisal fees, auction fees, attorney fees, travel expenses, etc.</w:t>
      </w:r>
    </w:p>
    <w:p>
      <w:pPr>
        <w:rPr>
          <w:rFonts w:hint="eastAsia"/>
          <w:sz w:val="24"/>
          <w:szCs w:val="32"/>
        </w:rPr>
      </w:pPr>
    </w:p>
    <w:p>
      <w:pPr>
        <w:rPr>
          <w:rFonts w:hint="eastAsia"/>
          <w:sz w:val="24"/>
          <w:szCs w:val="32"/>
        </w:rPr>
      </w:pPr>
      <w:r>
        <w:rPr>
          <w:rFonts w:hint="eastAsia"/>
          <w:sz w:val="24"/>
          <w:szCs w:val="32"/>
        </w:rPr>
        <w:t>If Party B violates the provisions of this contract by failing to submit registration work on time (except for delays in registration caused by reasons not attributable to Party B itself), Party A has the right to urge Party B to perform. If Party B still fails to complete the services confirmed in the bill within thirty working days from the date of Party A's reminder, and it is due to Party B's fault, then Party A has the right to terminate this contract and all agency matters. Party B shall return all service fees for uncompleted registrations.</w:t>
      </w:r>
    </w:p>
    <w:p>
      <w:pPr>
        <w:rPr>
          <w:rFonts w:hint="eastAsia"/>
          <w:sz w:val="24"/>
          <w:szCs w:val="32"/>
        </w:rPr>
      </w:pPr>
    </w:p>
    <w:p>
      <w:pPr>
        <w:rPr>
          <w:rFonts w:hint="eastAsia"/>
          <w:sz w:val="24"/>
          <w:szCs w:val="32"/>
        </w:rPr>
      </w:pPr>
      <w:r>
        <w:rPr>
          <w:rFonts w:hint="eastAsia"/>
          <w:sz w:val="24"/>
          <w:szCs w:val="32"/>
        </w:rPr>
        <w:t>If Party A fails to obtain expected legal rights and interests due to failure to provide materials required for EPR registration agency work in a timely manner or other reasons attributable to Party A itself, Party B shall not bear legal liability.</w:t>
      </w:r>
    </w:p>
    <w:p>
      <w:pPr>
        <w:rPr>
          <w:rFonts w:hint="eastAsia"/>
          <w:sz w:val="24"/>
          <w:szCs w:val="32"/>
        </w:rPr>
      </w:pPr>
    </w:p>
    <w:p>
      <w:pPr>
        <w:rPr>
          <w:rFonts w:hint="eastAsia"/>
          <w:sz w:val="24"/>
          <w:szCs w:val="32"/>
        </w:rPr>
      </w:pPr>
      <w:r>
        <w:rPr>
          <w:rFonts w:hint="eastAsia"/>
          <w:sz w:val="24"/>
          <w:szCs w:val="32"/>
        </w:rPr>
        <w:t>V. Dispute Resolution</w:t>
      </w:r>
    </w:p>
    <w:p>
      <w:pPr>
        <w:rPr>
          <w:rFonts w:hint="eastAsia"/>
          <w:sz w:val="24"/>
          <w:szCs w:val="32"/>
        </w:rPr>
      </w:pPr>
    </w:p>
    <w:p>
      <w:pPr>
        <w:rPr>
          <w:rFonts w:hint="eastAsia"/>
          <w:sz w:val="24"/>
          <w:szCs w:val="32"/>
        </w:rPr>
      </w:pPr>
      <w:r>
        <w:rPr>
          <w:rFonts w:hint="eastAsia"/>
          <w:sz w:val="24"/>
          <w:szCs w:val="32"/>
        </w:rPr>
        <w:t>VI. Supplementary Provisions</w:t>
      </w:r>
    </w:p>
    <w:p>
      <w:pPr>
        <w:rPr>
          <w:rFonts w:hint="eastAsia"/>
          <w:sz w:val="24"/>
          <w:szCs w:val="32"/>
        </w:rPr>
      </w:pPr>
    </w:p>
    <w:p>
      <w:pPr>
        <w:numPr>
          <w:ilvl w:val="0"/>
          <w:numId w:val="0"/>
        </w:numPr>
        <w:rPr>
          <w:rFonts w:hint="eastAsia"/>
          <w:sz w:val="24"/>
          <w:szCs w:val="32"/>
        </w:rPr>
      </w:pPr>
      <w:r>
        <w:rPr>
          <w:rFonts w:hint="eastAsia"/>
          <w:sz w:val="24"/>
          <w:szCs w:val="32"/>
        </w:rPr>
        <w:t>Should the Parties need to amend this Contract or add other terms and conditions to their cooperation, a separate written supplementary agreement mutually agreed upon by both Parties shall be executed. Such supplementary agreement shall become effective only after being signed and sealed by both Party A and Party B, and shall have the same legal effect as this Contract.</w:t>
      </w:r>
    </w:p>
    <w:p>
      <w:pPr>
        <w:rPr>
          <w:rFonts w:hint="eastAsia"/>
          <w:sz w:val="24"/>
          <w:szCs w:val="32"/>
        </w:rPr>
      </w:pPr>
    </w:p>
    <w:p>
      <w:pPr>
        <w:rPr>
          <w:rFonts w:hint="eastAsia"/>
          <w:sz w:val="24"/>
          <w:szCs w:val="32"/>
        </w:rPr>
      </w:pPr>
      <w:r>
        <w:rPr>
          <w:rFonts w:hint="eastAsia"/>
          <w:sz w:val="24"/>
          <w:szCs w:val="32"/>
        </w:rPr>
        <w:t>The provisions of this Contract are severable. If any provision of this Contract is held to be invalid or unenforceable, the validity and enforceability of the remaining provisions shall not be affected.</w:t>
      </w:r>
    </w:p>
    <w:p>
      <w:pPr>
        <w:rPr>
          <w:rFonts w:hint="eastAsia"/>
          <w:sz w:val="24"/>
          <w:szCs w:val="32"/>
        </w:rPr>
      </w:pPr>
    </w:p>
    <w:p>
      <w:pPr>
        <w:rPr>
          <w:rFonts w:hint="eastAsia"/>
          <w:sz w:val="24"/>
          <w:szCs w:val="32"/>
        </w:rPr>
      </w:pPr>
      <w:r>
        <w:rPr>
          <w:rFonts w:hint="eastAsia"/>
          <w:sz w:val="24"/>
          <w:szCs w:val="32"/>
        </w:rPr>
        <w:t>This contract is made in duplicate, with each party holding one copy. Both copies have equal legal effect.</w:t>
      </w:r>
    </w:p>
    <w:p>
      <w:pPr>
        <w:rPr>
          <w:rFonts w:hint="eastAsia"/>
          <w:sz w:val="24"/>
          <w:szCs w:val="32"/>
        </w:rPr>
      </w:pPr>
    </w:p>
    <w:p>
      <w:pPr>
        <w:rPr>
          <w:rFonts w:hint="eastAsia"/>
          <w:sz w:val="24"/>
          <w:szCs w:val="32"/>
        </w:rPr>
      </w:pPr>
      <w:r>
        <w:rPr>
          <w:rFonts w:hint="eastAsia"/>
          <w:sz w:val="24"/>
          <w:szCs w:val="32"/>
        </w:rPr>
        <w:t>Any written notices, email notices, and legal documents for dispute resolution issued by either party pursuant to this contract shall be sent according to the contact address, email address, telephone number, and contact person information in the header of this contract. If either party changes the information in the header of the contract, it shall notify the other party in writing 7 working days in advance. Otherwise, notices or emails sent by one party to the address before the change shall be deemed delivered, and all consequences arising therefrom shall be borne by the changing party.</w:t>
      </w:r>
    </w:p>
    <w:p>
      <w:pPr>
        <w:rPr>
          <w:rFonts w:hint="eastAsia"/>
          <w:sz w:val="24"/>
          <w:szCs w:val="32"/>
        </w:rPr>
      </w:pPr>
    </w:p>
    <w:p>
      <w:pPr>
        <w:rPr>
          <w:rFonts w:hint="eastAsia"/>
          <w:sz w:val="24"/>
          <w:szCs w:val="32"/>
        </w:rPr>
      </w:pPr>
      <w:r>
        <w:rPr>
          <w:rFonts w:hint="eastAsia"/>
          <w:sz w:val="24"/>
          <w:szCs w:val="32"/>
        </w:rPr>
        <w:t>(This space is intentionally left blank. The following is the signature and seal area for both parties.)</w:t>
      </w:r>
    </w:p>
    <w:p>
      <w:pPr>
        <w:rPr>
          <w:rFonts w:hint="eastAsia"/>
          <w:sz w:val="24"/>
          <w:szCs w:val="32"/>
        </w:rPr>
      </w:pPr>
    </w:p>
    <w:p>
      <w:pPr>
        <w:rPr>
          <w:rFonts w:hint="eastAsia"/>
          <w:sz w:val="24"/>
          <w:szCs w:val="32"/>
        </w:rPr>
      </w:pPr>
      <w:r>
        <w:rPr>
          <w:rFonts w:hint="eastAsia"/>
          <w:sz w:val="24"/>
          <w:szCs w:val="32"/>
        </w:rPr>
        <w:t>Party A: (Seal)</w:t>
      </w:r>
    </w:p>
    <w:p>
      <w:pPr>
        <w:rPr>
          <w:rFonts w:hint="eastAsia"/>
          <w:sz w:val="24"/>
          <w:szCs w:val="32"/>
        </w:rPr>
      </w:pPr>
    </w:p>
    <w:p>
      <w:pPr>
        <w:rPr>
          <w:rFonts w:hint="eastAsia"/>
          <w:sz w:val="24"/>
          <w:szCs w:val="32"/>
        </w:rPr>
      </w:pPr>
      <w:r>
        <w:rPr>
          <w:rFonts w:hint="eastAsia"/>
          <w:sz w:val="24"/>
          <w:szCs w:val="32"/>
        </w:rPr>
        <w:t>Authorized Representative: (Signature)</w:t>
      </w:r>
    </w:p>
    <w:p>
      <w:pPr>
        <w:rPr>
          <w:rFonts w:hint="eastAsia"/>
          <w:sz w:val="24"/>
          <w:szCs w:val="32"/>
        </w:rPr>
      </w:pPr>
    </w:p>
    <w:p>
      <w:pPr>
        <w:rPr>
          <w:rFonts w:hint="eastAsia"/>
          <w:sz w:val="24"/>
          <w:szCs w:val="32"/>
        </w:rPr>
      </w:pPr>
      <w:r>
        <w:rPr>
          <w:rFonts w:hint="eastAsia"/>
          <w:sz w:val="24"/>
          <w:szCs w:val="32"/>
        </w:rPr>
        <w:t>Date:</w:t>
      </w:r>
    </w:p>
    <w:p>
      <w:pPr>
        <w:rPr>
          <w:rFonts w:hint="eastAsia"/>
          <w:sz w:val="24"/>
          <w:szCs w:val="32"/>
        </w:rPr>
      </w:pPr>
    </w:p>
    <w:p>
      <w:pPr>
        <w:rPr>
          <w:rFonts w:hint="eastAsia"/>
          <w:sz w:val="24"/>
          <w:szCs w:val="32"/>
        </w:rPr>
      </w:pPr>
      <w:r>
        <w:rPr>
          <w:rFonts w:hint="eastAsia"/>
          <w:sz w:val="24"/>
          <w:szCs w:val="32"/>
        </w:rPr>
        <w:t>Party B: (Seal)</w:t>
      </w:r>
    </w:p>
    <w:p>
      <w:pPr>
        <w:rPr>
          <w:rFonts w:hint="eastAsia"/>
          <w:sz w:val="24"/>
          <w:szCs w:val="32"/>
        </w:rPr>
      </w:pPr>
    </w:p>
    <w:p>
      <w:pPr>
        <w:rPr>
          <w:rFonts w:hint="eastAsia"/>
          <w:sz w:val="24"/>
          <w:szCs w:val="32"/>
        </w:rPr>
      </w:pPr>
      <w:r>
        <w:rPr>
          <w:rFonts w:hint="eastAsia"/>
          <w:sz w:val="24"/>
          <w:szCs w:val="32"/>
        </w:rPr>
        <w:t>Authorized Representative: (Signature)</w:t>
      </w:r>
    </w:p>
    <w:p>
      <w:pPr>
        <w:rPr>
          <w:rFonts w:hint="eastAsia"/>
          <w:sz w:val="24"/>
          <w:szCs w:val="32"/>
        </w:rPr>
      </w:pPr>
    </w:p>
    <w:p>
      <w:pPr>
        <w:rPr>
          <w:rFonts w:hint="eastAsia"/>
          <w:sz w:val="24"/>
          <w:szCs w:val="32"/>
        </w:rPr>
      </w:pPr>
      <w:r>
        <w:rPr>
          <w:rFonts w:hint="eastAsia"/>
          <w:sz w:val="24"/>
          <w:szCs w:val="32"/>
        </w:rPr>
        <w:t>Date:</w:t>
      </w:r>
    </w:p>
    <w:p>
      <w:pPr>
        <w:rPr>
          <w:rFonts w:hint="eastAsia"/>
          <w:sz w:val="24"/>
          <w:szCs w:val="32"/>
        </w:rPr>
      </w:pPr>
    </w:p>
    <w:p>
      <w:pPr>
        <w:rPr>
          <w:rFonts w:hint="eastAsia"/>
          <w:sz w:val="24"/>
          <w:szCs w:val="32"/>
        </w:rPr>
      </w:pPr>
      <w:r>
        <w:rPr>
          <w:rFonts w:hint="eastAsia"/>
          <w:sz w:val="24"/>
          <w:szCs w:val="32"/>
        </w:rPr>
        <w:t>Annex: Statement of Risks in EPR Compliance Services:</w:t>
      </w:r>
    </w:p>
    <w:tbl>
      <w:tblPr>
        <w:tblStyle w:val="5"/>
        <w:tblW w:w="108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287"/>
        <w:gridCol w:w="2704"/>
        <w:gridCol w:w="5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9"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lang w:val="en-US" w:eastAsia="zh-CN"/>
              </w:rPr>
              <w:t>No.</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Risk point</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Common manifestations</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Result or treatment method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1</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comply with Party B's requirements</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mallCaps w:val="0"/>
                <w:strike w:val="0"/>
                <w:color w:val="000000"/>
                <w:sz w:val="24"/>
                <w:szCs w:val="24"/>
                <w:highlight w:val="none"/>
                <w:u w:val="none"/>
                <w:shd w:val="clear" w:color="auto" w:fill="auto"/>
                <w:vertAlign w:val="baseline"/>
                <w:rtl w:val="0"/>
                <w:lang w:val="en-US" w:eastAsia="zh-CN"/>
              </w:rPr>
              <w:t>s</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ubmit customer data, resulting in incomplete data submitted by .</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repeats the review, delaying the application progress.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2"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2</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comply with Party B's requirements</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trike w:val="0"/>
                <w:color w:val="000000"/>
                <w:sz w:val="24"/>
                <w:szCs w:val="24"/>
                <w:highlight w:val="none"/>
                <w:u w:val="none"/>
                <w:shd w:val="clear" w:color="auto" w:fill="auto"/>
                <w:vertAlign w:val="baseline"/>
                <w:rtl w:val="0"/>
                <w:lang w:val="en-US" w:eastAsia="zh-CN"/>
              </w:rPr>
              <w:t>S</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ubmit</w:t>
            </w:r>
            <w:r>
              <w:rPr>
                <w:rFonts w:hint="eastAsia" w:ascii="Arial" w:hAnsi="Arial" w:eastAsia="宋体" w:cs="Arial"/>
                <w:b w:val="0"/>
                <w:bCs w:val="0"/>
                <w:i w:val="0"/>
                <w:iCs w:val="0"/>
                <w:smallCaps w:val="0"/>
                <w:strike w:val="0"/>
                <w:color w:val="000000"/>
                <w:sz w:val="24"/>
                <w:szCs w:val="24"/>
                <w:highlight w:val="none"/>
                <w:u w:val="none"/>
                <w:shd w:val="clear" w:color="auto" w:fill="auto"/>
                <w:vertAlign w:val="baseline"/>
                <w:rtl w:val="0"/>
                <w:lang w:val="en-US" w:eastAsia="zh-CN"/>
              </w:rPr>
              <w:t xml:space="preserve"> </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customer information, intentionally or unintentionally submit false information.</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If Party B finds any material problem, it shall stop it in time and have the right to refuse service to the customer; If Party B does not find the problem, but the official finds the problem, the penalty incurred shall be borne by Party A and the customer, and Party B has the right to claim compensation from Party A and cancel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2"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3</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normally submits complete</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mallCaps w:val="0"/>
                <w:strike w:val="0"/>
                <w:color w:val="000000"/>
                <w:sz w:val="24"/>
                <w:szCs w:val="24"/>
                <w:highlight w:val="none"/>
                <w:u w:val="none"/>
                <w:shd w:val="clear" w:color="auto" w:fill="auto"/>
                <w:vertAlign w:val="baseline"/>
                <w:rtl w:val="0"/>
                <w:lang w:val="en-US" w:eastAsia="zh-CN"/>
              </w:rPr>
              <w:t>d</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ata, but the customer's mailbox is invalid.</w:t>
            </w:r>
          </w:p>
        </w:tc>
        <w:tc>
          <w:tcPr>
            <w:tcW w:w="5086"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event that the customer email address provided by Party A is invalid or cannot receive emails from the official authorities, Party B may receive a processing notification from said authorities after a period of three (3) months and shall promptly contact Party A to provide a new customer email address. The application progress may be delayed as a result.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9"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4</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submits normally and correctly</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process of Party B submitting the information to the official, the customer's USCC shows that it has authorized other service providers.</w:t>
            </w:r>
          </w:p>
        </w:tc>
        <w:tc>
          <w:tcPr>
            <w:tcW w:w="5086"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promptly notify Party A of the situation. If the customer intends to continue authorizing Party B as the authorized representative, the customer must send a declaration to the official institution stating Party B as its sole authorized representative. Party B shall resume submitting the customer's materials only after the customer's previous authorization relationship has ended. If the customer does not wish to change the existing authorized representative, Party A shall submit a written order cancellation request.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5</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Official review process after submittal</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shall submit customer information as required by Party B and Party B shall submit the information to the official on time.</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For a standard application, an official notification (either certificate issuance or a request for supplementary/revised materials) is typically issued within three (3) months. Party B shall inquire about the review status three (3) months after submission and will proactively communicate with Party A based on the actual situation.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6</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Declaration data</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be on time every month</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Truthfully send the customer's declaration data to Party B for declaration.</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event of failure to declare on time or if false declaration is discovered by the authorities, any resulting fines shall be borne by Party A. Furthermore, Party B reserves the right to seek recourse from Party A and to deregister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7</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Guaranteed Quantity/Recycling Quantity</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lang w:val="en-US" w:eastAsia="zh-CN"/>
              </w:rPr>
              <w:t>C</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ustomer's actual declared quantity for a calendar year exceeds the guaranteed/recycling quantity included in the contract.</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Upon the conclusion of the calendar year, Party B shall notify Party A of the list of customers whose volumes have exceeded the agreed Guaranteed/Recycling Quantity, along with the corresponding amounts. Party A shall then contact said customers and pay Party B the respective guarantee/recycling fees.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8</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Actual Re</w:t>
            </w:r>
            <w:r>
              <w:rPr>
                <w:rFonts w:hint="eastAsia" w:ascii="Arial" w:hAnsi="Arial" w:eastAsia="宋体" w:cs="Arial"/>
                <w:b w:val="0"/>
                <w:bCs w:val="0"/>
                <w:i w:val="0"/>
                <w:iCs w:val="0"/>
                <w:smallCaps w:val="0"/>
                <w:strike w:val="0"/>
                <w:color w:val="000000"/>
                <w:sz w:val="24"/>
                <w:szCs w:val="24"/>
                <w:highlight w:val="none"/>
                <w:u w:val="none"/>
                <w:shd w:val="clear" w:color="auto" w:fill="auto"/>
                <w:vertAlign w:val="baseline"/>
                <w:rtl w:val="0"/>
                <w:lang w:val="en-US" w:eastAsia="zh-CN"/>
              </w:rPr>
              <w:t>cycling Notice</w:t>
            </w:r>
          </w:p>
        </w:tc>
        <w:tc>
          <w:tcPr>
            <w:tcW w:w="2704"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receives the official</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Notice of emergency actual recycling.</w:t>
            </w:r>
          </w:p>
        </w:tc>
        <w:tc>
          <w:tcPr>
            <w:tcW w:w="5086"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have the right to directly select a qualified recycling service provider in Germany to handle the recycling matters. The costs incurred shall be borne by Party A. If Party A refuses to pay such costs, Party B shall have the right to seek recourse from Party A and to deregister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9</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Cancel</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shall inform Party B in advance of the list of customers to be deregistered, as required by Party B.</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If Party A fails to provide Party B with the list of customers to be canceled within the specified period, resulting in the customer account not being canceled in time, the additional official fees arising therefrom shall be borne by Party A and the customer.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3"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10</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New official fees</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The official authorities may adjust the official fees periodically.</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notify Party A as soon as possible, and then Party A shall communicate it to the customer and negotiate to pay the newly adjusted official fee.</w:t>
            </w:r>
          </w:p>
        </w:tc>
      </w:tr>
    </w:tbl>
    <w:p>
      <w:pPr>
        <w:rPr>
          <w:rFonts w:hint="eastAsia"/>
          <w:sz w:val="24"/>
          <w:szCs w:val="32"/>
        </w:rPr>
      </w:pPr>
    </w:p>
    <w:sectPr>
      <w:headerReference r:id="rId3" w:type="default"/>
      <w:footerReference r:id="rId4" w:type="default"/>
      <w:pgSz w:w="11906" w:h="16838"/>
      <w:pgMar w:top="720" w:right="624" w:bottom="720" w:left="624" w:header="283" w:footer="425"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Arial Unicode MS">
    <w:altName w:val="Arial"/>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153"/>
        <w:tab w:val="right" w:pos="8306"/>
      </w:tabs>
      <w:spacing w:before="0" w:after="0" w:line="240" w:lineRule="auto"/>
      <w:ind w:left="0" w:right="0" w:firstLine="0"/>
      <w:jc w:val="left"/>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xml:space="preserve">                        以上一切内容均属机密，不得揭露、复制、散布本</w:t>
    </w:r>
    <w:r>
      <w:rPr>
        <w:rFonts w:hint="eastAsia" w:ascii="Arial Unicode MS" w:hAnsi="Arial Unicode MS" w:eastAsia="宋体" w:cs="Arial Unicode MS"/>
        <w:b w:val="0"/>
        <w:i w:val="0"/>
        <w:smallCaps w:val="0"/>
        <w:strike w:val="0"/>
        <w:color w:val="000000"/>
        <w:sz w:val="18"/>
        <w:szCs w:val="18"/>
        <w:u w:val="none"/>
        <w:shd w:val="clear" w:fill="auto"/>
        <w:vertAlign w:val="baseline"/>
        <w:rtl w:val="0"/>
        <w:lang w:val="en-US" w:eastAsia="zh-CN"/>
      </w:rPr>
      <w:t>合同</w: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内容。</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drawing>
        <wp:inline distT="0" distB="0" distL="114300" distR="114300">
          <wp:extent cx="1664335" cy="495935"/>
          <wp:effectExtent l="0" t="0" r="12065" b="0"/>
          <wp:docPr id="5" name="图片 5" descr="e681bba019cfe11ba4b2d3f09bf186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681bba019cfe11ba4b2d3f09bf186c2"/>
                  <pic:cNvPicPr>
                    <a:picLocks noChangeAspect="1"/>
                  </pic:cNvPicPr>
                </pic:nvPicPr>
                <pic:blipFill>
                  <a:blip r:embed="rId1"/>
                  <a:stretch>
                    <a:fillRect/>
                  </a:stretch>
                </pic:blipFill>
                <pic:spPr>
                  <a:xfrm>
                    <a:off x="0" y="0"/>
                    <a:ext cx="1664335" cy="495935"/>
                  </a:xfrm>
                  <a:prstGeom prst="rect">
                    <a:avLst/>
                  </a:prstGeom>
                </pic:spPr>
              </pic:pic>
            </a:graphicData>
          </a:graphic>
        </wp:inline>
      </w:drawing>
    </w:r>
    <w:r>
      <w:rPr>
        <w:rFonts w:hint="eastAsia"/>
        <w:lang w:val="en-US" w:eastAsia="zh-CN"/>
      </w:rPr>
      <w:t xml:space="preserve">                 </w:t>
    </w:r>
    <w:r>
      <w:rPr>
        <w:rFonts w:ascii="宋体" w:hAnsi="宋体" w:eastAsia="宋体" w:cs="宋体"/>
        <w:b w:val="0"/>
        <w:i w:val="0"/>
        <w:smallCaps w:val="0"/>
        <w:strike w:val="0"/>
        <w:color w:val="000000"/>
        <w:sz w:val="20"/>
        <w:szCs w:val="20"/>
        <w:u w:val="none"/>
        <w:shd w:val="clear" w:fill="auto"/>
        <w:vertAlign w:val="baseline"/>
        <w:rtl w:val="0"/>
      </w:rPr>
      <w:t>合同编码：</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ECOPV</w:t>
    </w:r>
    <w:r>
      <w:rPr>
        <w:rFonts w:ascii="Times New Roman" w:hAnsi="Times New Roman" w:eastAsia="Times New Roman" w:cs="Times New Roman"/>
        <w:b w:val="0"/>
        <w:i w:val="0"/>
        <w:smallCaps w:val="0"/>
        <w:strike w:val="0"/>
        <w:color w:val="000000"/>
        <w:sz w:val="20"/>
        <w:szCs w:val="20"/>
        <w:u w:val="none"/>
        <w:shd w:val="clear" w:fill="auto"/>
        <w:vertAlign w:val="baseline"/>
        <w:rtl w:val="0"/>
      </w:rPr>
      <w:t>202</w:t>
    </w:r>
    <w:r>
      <w:rPr>
        <w:rFonts w:hint="eastAsia" w:ascii="Times New Roman" w:hAnsi="Times New Roman" w:eastAsia="宋体" w:cs="Times New Roman"/>
        <w:b w:val="0"/>
        <w:i w:val="0"/>
        <w:smallCaps w:val="0"/>
        <w:strike w:val="0"/>
        <w:color w:val="000000"/>
        <w:sz w:val="20"/>
        <w:szCs w:val="20"/>
        <w:u w:val="none"/>
        <w:shd w:val="clear" w:fill="auto"/>
        <w:vertAlign w:val="baseline"/>
        <w:rtl w:val="0"/>
        <w:lang w:val="en-US" w:eastAsia="zh-CN"/>
      </w:rPr>
      <w:t>5111801</w:t>
    </w:r>
    <w:r>
      <mc:AlternateContent>
        <mc:Choice Requires="wps">
          <w:drawing>
            <wp:anchor distT="0" distB="0" distL="114300" distR="114300" simplePos="0" relativeHeight="251659264" behindDoc="0" locked="0" layoutInCell="0" allowOverlap="1">
              <wp:simplePos x="0" y="0"/>
              <wp:positionH relativeFrom="page">
                <wp:posOffset>587375</wp:posOffset>
              </wp:positionH>
              <wp:positionV relativeFrom="page">
                <wp:posOffset>713740</wp:posOffset>
              </wp:positionV>
              <wp:extent cx="6400800"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6400800" cy="9525"/>
                      </a:xfrm>
                      <a:custGeom>
                        <a:avLst/>
                        <a:gdLst/>
                        <a:ahLst/>
                        <a:cxnLst/>
                        <a:pathLst>
                          <a:path w="10080" h="15">
                            <a:moveTo>
                              <a:pt x="0" y="0"/>
                            </a:moveTo>
                            <a:lnTo>
                              <a:pt x="10080" y="0"/>
                            </a:lnTo>
                            <a:lnTo>
                              <a:pt x="1008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46.25pt;margin-top:56.2pt;height:0.75pt;width:504pt;mso-position-horizontal-relative:page;mso-position-vertical-relative:page;z-index:251659264;mso-width-relative:page;mso-height-relative:page;" fillcolor="#000000" filled="t" stroked="f" coordsize="10080,15" o:allowincell="f" o:gfxdata="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WAAAAZHJzL1BLAQIUABQAAAAIAIdO4kD7YZWD2gAAAAsBAAAPAAAAAAAAAAEAIAAA&#10;ADgAAABkcnMvZG93bnJldi54bWxQSwECFAAUAAAACACHTuJAecv+UvQBAAAwBAAADgAAAAAAAAAB&#10;ACAAAAA/AQAAZHJzL2Uyb0RvYy54bWxQSwUGAAAAAAYABgBZAQAApQUAAAAA&#10;" path="m0,0l10080,0,10080,14,0,14,0,0xe">
              <v:fill on="t" focussize="0,0"/>
              <v:stroke on="f"/>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BE0794"/>
    <w:multiLevelType w:val="singleLevel"/>
    <w:tmpl w:val="91BE0794"/>
    <w:lvl w:ilvl="0" w:tentative="0">
      <w:start w:val="1"/>
      <w:numFmt w:val="decimal"/>
      <w:suff w:val="space"/>
      <w:lvlText w:val="%1."/>
      <w:lvlJc w:val="left"/>
    </w:lvl>
  </w:abstractNum>
  <w:abstractNum w:abstractNumId="1">
    <w:nsid w:val="B3CDB138"/>
    <w:multiLevelType w:val="singleLevel"/>
    <w:tmpl w:val="B3CDB138"/>
    <w:lvl w:ilvl="0" w:tentative="0">
      <w:start w:val="1"/>
      <w:numFmt w:val="decimal"/>
      <w:suff w:val="space"/>
      <w:lvlText w:val="%1."/>
      <w:lvlJc w:val="left"/>
    </w:lvl>
  </w:abstractNum>
  <w:abstractNum w:abstractNumId="2">
    <w:nsid w:val="B4555F57"/>
    <w:multiLevelType w:val="singleLevel"/>
    <w:tmpl w:val="B4555F57"/>
    <w:lvl w:ilvl="0" w:tentative="0">
      <w:start w:val="1"/>
      <w:numFmt w:val="decimal"/>
      <w:suff w:val="space"/>
      <w:lvlText w:val="%1."/>
      <w:lvlJc w:val="left"/>
    </w:lvl>
  </w:abstractNum>
  <w:abstractNum w:abstractNumId="3">
    <w:nsid w:val="D2C9713C"/>
    <w:multiLevelType w:val="singleLevel"/>
    <w:tmpl w:val="D2C9713C"/>
    <w:lvl w:ilvl="0" w:tentative="0">
      <w:start w:val="1"/>
      <w:numFmt w:val="decimal"/>
      <w:suff w:val="space"/>
      <w:lvlText w:val="%1."/>
      <w:lvlJc w:val="left"/>
    </w:lvl>
  </w:abstractNum>
  <w:abstractNum w:abstractNumId="4">
    <w:nsid w:val="FCA51C7F"/>
    <w:multiLevelType w:val="singleLevel"/>
    <w:tmpl w:val="FCA51C7F"/>
    <w:lvl w:ilvl="0" w:tentative="0">
      <w:start w:val="1"/>
      <w:numFmt w:val="decimal"/>
      <w:suff w:val="space"/>
      <w:lvlText w:val="%1."/>
      <w:lvlJc w:val="left"/>
    </w:lvl>
  </w:abstractNum>
  <w:abstractNum w:abstractNumId="5">
    <w:nsid w:val="0365229B"/>
    <w:multiLevelType w:val="singleLevel"/>
    <w:tmpl w:val="0365229B"/>
    <w:lvl w:ilvl="0" w:tentative="0">
      <w:start w:val="1"/>
      <w:numFmt w:val="decimal"/>
      <w:suff w:val="space"/>
      <w:lvlText w:val="%1."/>
      <w:lvlJc w:val="left"/>
    </w:lvl>
  </w:abstractNum>
  <w:abstractNum w:abstractNumId="6">
    <w:nsid w:val="2A145FBB"/>
    <w:multiLevelType w:val="singleLevel"/>
    <w:tmpl w:val="2A145FBB"/>
    <w:lvl w:ilvl="0" w:tentative="0">
      <w:start w:val="1"/>
      <w:numFmt w:val="decimal"/>
      <w:suff w:val="space"/>
      <w:lvlText w:val="%1."/>
      <w:lvlJc w:val="left"/>
    </w:lvl>
  </w:abstractNum>
  <w:abstractNum w:abstractNumId="7">
    <w:nsid w:val="318E8323"/>
    <w:multiLevelType w:val="singleLevel"/>
    <w:tmpl w:val="318E8323"/>
    <w:lvl w:ilvl="0" w:tentative="0">
      <w:start w:val="1"/>
      <w:numFmt w:val="decimal"/>
      <w:suff w:val="space"/>
      <w:lvlText w:val="%1."/>
      <w:lvlJc w:val="left"/>
    </w:lvl>
  </w:abstractNum>
  <w:abstractNum w:abstractNumId="8">
    <w:nsid w:val="6DCC1E8C"/>
    <w:multiLevelType w:val="singleLevel"/>
    <w:tmpl w:val="6DCC1E8C"/>
    <w:lvl w:ilvl="0" w:tentative="0">
      <w:start w:val="1"/>
      <w:numFmt w:val="decimal"/>
      <w:suff w:val="space"/>
      <w:lvlText w:val="%1."/>
      <w:lvlJc w:val="left"/>
    </w:lvl>
  </w:abstractNum>
  <w:num w:numId="1">
    <w:abstractNumId w:val="0"/>
  </w:num>
  <w:num w:numId="2">
    <w:abstractNumId w:val="2"/>
  </w:num>
  <w:num w:numId="3">
    <w:abstractNumId w:val="4"/>
  </w:num>
  <w:num w:numId="4">
    <w:abstractNumId w:val="1"/>
  </w:num>
  <w:num w:numId="5">
    <w:abstractNumId w:val="7"/>
  </w:num>
  <w:num w:numId="6">
    <w:abstractNumId w:val="6"/>
  </w:num>
  <w:num w:numId="7">
    <w:abstractNumId w:val="5"/>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AD07020"/>
    <w:rsid w:val="637172AD"/>
    <w:rsid w:val="767D3AC4"/>
    <w:rsid w:val="7FDFDD42"/>
    <w:rsid w:val="FCBF695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7">
    <w:name w:val="Strong"/>
    <w:basedOn w:val="6"/>
    <w:qFormat/>
    <w:uiPriority w:val="0"/>
    <w:rPr>
      <w:b/>
    </w:rPr>
  </w:style>
  <w:style w:type="table" w:customStyle="1" w:styleId="8">
    <w:name w:val="_Style 20"/>
    <w:basedOn w:val="9"/>
    <w:qFormat/>
    <w:uiPriority w:val="0"/>
    <w:tblPr>
      <w:tblLayout w:type="fixed"/>
      <w:tblCellMar>
        <w:top w:w="0" w:type="dxa"/>
        <w:left w:w="0" w:type="dxa"/>
        <w:bottom w:w="0" w:type="dxa"/>
        <w:right w:w="0" w:type="dxa"/>
      </w:tblCellMar>
    </w:tblPr>
  </w:style>
  <w:style w:type="table" w:customStyle="1" w:styleId="9">
    <w:name w:val="Table Normal"/>
    <w:semiHidden/>
    <w:unhideWhenUsed/>
    <w:qFormat/>
    <w:uiPriority w:val="0"/>
    <w:tblPr>
      <w:tblLayout w:type="fixed"/>
      <w:tblCellMar>
        <w:top w:w="0" w:type="dxa"/>
        <w:left w:w="0" w:type="dxa"/>
        <w:bottom w:w="0" w:type="dxa"/>
        <w:right w:w="0" w:type="dxa"/>
      </w:tblCellMar>
    </w:tblPr>
  </w:style>
  <w:style w:type="table" w:customStyle="1" w:styleId="10">
    <w:name w:val="_Style 21"/>
    <w:basedOn w:val="11"/>
    <w:qFormat/>
    <w:uiPriority w:val="0"/>
    <w:tblPr>
      <w:tblLayout w:type="fixed"/>
      <w:tblCellMar>
        <w:top w:w="0" w:type="dxa"/>
        <w:left w:w="0" w:type="dxa"/>
        <w:bottom w:w="0" w:type="dxa"/>
        <w:right w:w="0" w:type="dxa"/>
      </w:tblCellMar>
    </w:tblPr>
  </w:style>
  <w:style w:type="table" w:customStyle="1" w:styleId="11">
    <w:name w:val="Table Normal_0"/>
    <w:semiHidden/>
    <w:unhideWhenUsed/>
    <w:qFormat/>
    <w:uiPriority w:val="0"/>
    <w:tblPr>
      <w:tblLayout w:type="fixed"/>
      <w:tblCellMar>
        <w:top w:w="0" w:type="dxa"/>
        <w:left w:w="0" w:type="dxa"/>
        <w:bottom w:w="0" w:type="dxa"/>
        <w:right w:w="0" w:type="dxa"/>
      </w:tblCellMar>
    </w:tblPr>
  </w:style>
  <w:style w:type="character" w:customStyle="1" w:styleId="EPRUserInput">
    <w:name w:val="EPRUserInput"/>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0</Words>
  <Characters>0</Characters>
  <Lines>1</Lines>
  <Paragraphs>1</Paragraphs>
  <TotalTime>3</TotalTime>
  <ScaleCrop>false</ScaleCrop>
  <LinksUpToDate>false</LinksUpToDate>
  <CharactersWithSpaces>0</CharactersWithSpaces>
  <Application>WWO_base_provider_20211025155225-48f58d7621</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2025-11-18T17:26:00Z</dcterms:created>
  <dc:creator>94226</dc:creator>
  <cp:lastModifiedBy>ECOPV01</cp:lastModifiedBy>
  <dcterms:modified xsi:type="dcterms:W3CDTF">2025-12-04T10:31:22Z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KSOTemplateDocerSaveRecord">
    <vt:lpwstr>eyJoZGlkIjoiOTc3M2Y5NzIzMDFlZjAyY2Q4Njk5ODkyYjFjNzBiNTQiLCJ1c2VySWQiOiIxNjEzMjY4ODM3In0=</vt:lpwstr>
  </property>
  <property fmtid="{D5CDD505-2E9C-101B-9397-08002B2CF9AE}" pid="4" name="ICV">
    <vt:lpwstr>8697D8D885244B5B9C4F0A95D5DE69ED_12</vt:lpwstr>
  </property>
</Properties>
</file>