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52"/>
        </w:rPr>
      </w:pPr>
      <w:r>
        <w:rPr>
          <w:rFonts w:hint="eastAsia"/>
          <w:b/>
          <w:bCs/>
          <w:sz w:val="44"/>
          <w:szCs w:val="52"/>
        </w:rPr>
        <w:t>EPR Registration Service Entrustment Contract</w:t>
      </w:r>
    </w:p>
    <w:p>
      <w:pPr>
        <w:jc w:val="center"/>
        <w:rPr>
          <w:rFonts w:hint="eastAsia"/>
          <w:b/>
          <w:bCs/>
          <w:sz w:val="44"/>
          <w:szCs w:val="52"/>
        </w:rPr>
      </w:pPr>
      <w:r>
        <w:rPr>
          <w:rFonts w:hint="eastAsia"/>
          <w:b/>
          <w:bCs/>
          <w:sz w:val="44"/>
          <w:szCs w:val="52"/>
        </w:rPr>
        <w:t>EPR </w:t>
      </w:r>
    </w:p>
    <w:p>
      <w:pPr>
        <w:rPr>
          <w:rFonts w:hint="eastAsia"/>
          <w:sz w:val="24"/>
          <w:szCs w:val="32"/>
        </w:rPr>
      </w:pPr>
    </w:p>
    <w:p>
      <w:pPr>
        <w:rPr>
          <w:rFonts w:hint="eastAsia"/>
          <w:sz w:val="24"/>
          <w:szCs w:val="32"/>
        </w:rPr>
      </w:pPr>
      <w:r>
        <w:rPr>
          <w:rFonts w:hint="eastAsia"/>
          <w:sz w:val="24"/>
          <w:szCs w:val="32"/>
        </w:rPr>
        <w:t>Party A (Entrusting Party):</w:t>
      </w:r>
      <w:r>
        <w:rPr>
          <w:rStyle w:val="EPRUserInput"/>
          <w:rFonts w:hint="eastAsia"/>
          <w:color w:val="000000"/>
          <w:sz w:val="24"/>
          <w:szCs w:val="32"/>
        </w:rPr>
        <w:t xml:space="preserve"> 1</w:t>
      </w:r>
    </w:p>
    <w:p>
      <w:pPr>
        <w:rPr>
          <w:rFonts w:hint="eastAsia"/>
          <w:sz w:val="24"/>
          <w:szCs w:val="32"/>
        </w:rPr>
      </w:pPr>
      <w:r>
        <w:rPr>
          <w:rFonts w:hint="eastAsia"/>
          <w:sz w:val="24"/>
          <w:szCs w:val="32"/>
        </w:rPr>
        <w:t/>
      </w:r>
      <w:r>
        <w:rPr>
          <w:rStyle w:val="EPRUserInput"/>
          <w:rFonts w:hint="eastAsia"/>
          <w:color w:val="000000"/>
          <w:sz w:val="24"/>
          <w:szCs w:val="32"/>
        </w:rPr>
        <w:t xml:space="preserve"/>
      </w:r>
    </w:p>
    <w:p>
      <w:pPr>
        <w:rPr>
          <w:rFonts w:hint="eastAsia"/>
          <w:sz w:val="24"/>
          <w:szCs w:val="32"/>
        </w:rPr>
      </w:pPr>
    </w:p>
    <w:p>
      <w:pPr>
        <w:rPr>
          <w:rFonts w:hint="eastAsia"/>
          <w:sz w:val="24"/>
          <w:szCs w:val="32"/>
        </w:rPr>
      </w:pPr>
      <w:r>
        <w:rPr>
          <w:rFonts w:hint="eastAsia"/>
          <w:sz w:val="24"/>
          <w:szCs w:val="32"/>
        </w:rPr>
        <w:t>Address:</w:t>
      </w:r>
      <w:r>
        <w:rPr>
          <w:rStyle w:val="EPRUserInput"/>
          <w:rFonts w:hint="eastAsia"/>
          <w:color w:val="000000"/>
          <w:sz w:val="24"/>
          <w:szCs w:val="32"/>
        </w:rPr>
        <w:t xml:space="preserve"> 1</w:t>
      </w:r>
    </w:p>
    <w:p>
      <w:pPr>
        <w:rPr>
          <w:rFonts w:hint="eastAsia"/>
          <w:sz w:val="24"/>
          <w:szCs w:val="32"/>
        </w:rPr>
      </w:pPr>
      <w:r>
        <w:rPr>
          <w:rFonts w:hint="eastAsia"/>
          <w:sz w:val="24"/>
          <w:szCs w:val="32"/>
        </w:rPr>
        <w:t/>
      </w:r>
      <w:r>
        <w:rPr>
          <w:rStyle w:val="EPRUserInput"/>
          <w:rFonts w:hint="eastAsia"/>
          <w:color w:val="000000"/>
          <w:sz w:val="24"/>
          <w:szCs w:val="32"/>
        </w:rPr>
        <w:t xml:space="preserve"/>
      </w:r>
    </w:p>
    <w:p>
      <w:pPr>
        <w:rPr>
          <w:rFonts w:hint="eastAsia"/>
          <w:sz w:val="24"/>
          <w:szCs w:val="32"/>
        </w:rPr>
      </w:pPr>
    </w:p>
    <w:p>
      <w:pPr>
        <w:rPr>
          <w:rFonts w:hint="eastAsia"/>
          <w:sz w:val="24"/>
          <w:szCs w:val="32"/>
        </w:rPr>
      </w:pPr>
      <w:r>
        <w:rPr>
          <w:rFonts w:hint="eastAsia"/>
          <w:sz w:val="24"/>
          <w:szCs w:val="32"/>
        </w:rPr>
        <w:t>Contact Person:</w:t>
      </w:r>
      <w:r>
        <w:rPr>
          <w:rStyle w:val="EPRUserInput"/>
          <w:rFonts w:hint="eastAsia"/>
          <w:color w:val="000000"/>
          <w:sz w:val="24"/>
          <w:szCs w:val="32"/>
        </w:rPr>
        <w:t xml:space="preserve"> 1</w:t>
      </w:r>
    </w:p>
    <w:p>
      <w:pPr>
        <w:rPr>
          <w:rFonts w:hint="eastAsia"/>
          <w:sz w:val="24"/>
          <w:szCs w:val="32"/>
        </w:rPr>
      </w:pPr>
      <w:r>
        <w:rPr>
          <w:rFonts w:hint="eastAsia"/>
          <w:sz w:val="24"/>
          <w:szCs w:val="32"/>
        </w:rPr>
        <w:t/>
      </w:r>
      <w:r>
        <w:rPr>
          <w:rStyle w:val="EPRUserInput"/>
          <w:rFonts w:hint="eastAsia"/>
          <w:color w:val="000000"/>
          <w:sz w:val="24"/>
          <w:szCs w:val="32"/>
          <w:lang w:val="en-US" w:eastAsia="zh-CN"/>
        </w:rPr>
        <w:t xml:space="preserve"/>
      </w:r>
    </w:p>
    <w:p>
      <w:pPr>
        <w:rPr>
          <w:rFonts w:hint="eastAsia"/>
          <w:sz w:val="24"/>
          <w:szCs w:val="32"/>
        </w:rPr>
      </w:pPr>
    </w:p>
    <w:p>
      <w:pPr>
        <w:rPr>
          <w:rFonts w:hint="eastAsia"/>
          <w:sz w:val="24"/>
          <w:szCs w:val="32"/>
        </w:rPr>
      </w:pPr>
      <w:r>
        <w:rPr>
          <w:rFonts w:hint="eastAsia"/>
          <w:sz w:val="24"/>
          <w:szCs w:val="32"/>
        </w:rPr>
        <w:t>Telephone:</w:t>
      </w:r>
      <w:r>
        <w:rPr>
          <w:rStyle w:val="EPRUserInput"/>
          <w:rFonts w:hint="eastAsia"/>
          <w:color w:val="000000"/>
          <w:sz w:val="24"/>
          <w:szCs w:val="32"/>
        </w:rPr>
        <w:t xml:space="preserve"> 1</w:t>
      </w:r>
    </w:p>
    <w:p>
      <w:pPr>
        <w:rPr>
          <w:rFonts w:hint="eastAsia"/>
          <w:sz w:val="24"/>
          <w:szCs w:val="32"/>
        </w:rPr>
      </w:pPr>
      <w:r>
        <w:rPr>
          <w:rFonts w:hint="eastAsia"/>
          <w:sz w:val="24"/>
          <w:szCs w:val="32"/>
        </w:rPr>
        <w:t/>
      </w:r>
      <w:r>
        <w:rPr>
          <w:rStyle w:val="EPRUserInput"/>
          <w:rFonts w:hint="eastAsia"/>
          <w:color w:val="000000"/>
          <w:sz w:val="24"/>
          <w:szCs w:val="32"/>
        </w:rPr>
        <w:t xml:space="preserve"/>
      </w:r>
    </w:p>
    <w:p>
      <w:pPr>
        <w:rPr>
          <w:rFonts w:hint="eastAsia"/>
          <w:sz w:val="24"/>
          <w:szCs w:val="32"/>
        </w:rPr>
      </w:pPr>
    </w:p>
    <w:p>
      <w:pPr>
        <w:rPr>
          <w:rFonts w:hint="eastAsia"/>
          <w:sz w:val="24"/>
          <w:szCs w:val="32"/>
        </w:rPr>
      </w:pPr>
      <w:r>
        <w:rPr>
          <w:rFonts w:hint="eastAsia"/>
          <w:sz w:val="24"/>
          <w:szCs w:val="32"/>
        </w:rPr>
        <w:t>Email:</w:t>
      </w:r>
      <w:r>
        <w:rPr>
          <w:rStyle w:val="EPRUserInput"/>
          <w:rFonts w:hint="eastAsia"/>
          <w:color w:val="000000"/>
          <w:sz w:val="24"/>
          <w:szCs w:val="32"/>
        </w:rPr>
        <w:t xml:space="preserve"> yss2012045056@163.com</w:t>
      </w:r>
    </w:p>
    <w:p>
      <w:pPr>
        <w:rPr>
          <w:rFonts w:hint="eastAsia"/>
          <w:sz w:val="24"/>
          <w:szCs w:val="32"/>
        </w:rPr>
      </w:pPr>
      <w:r>
        <w:rPr>
          <w:rFonts w:hint="eastAsia"/>
          <w:sz w:val="24"/>
          <w:szCs w:val="32"/>
        </w:rPr>
        <w:t>:</w:t>
      </w:r>
      <w:r>
        <w:rPr>
          <w:rStyle w:val="EPRUserInput"/>
          <w:rFonts w:hint="eastAsia"/>
          <w:color w:val="000000"/>
          <w:sz w:val="24"/>
          <w:szCs w:val="32"/>
        </w:rPr>
        <w:t xml:space="preserve"> yss2012045056@163.com</w:t>
      </w:r>
    </w:p>
    <w:p>
      <w:pPr>
        <w:rPr>
          <w:rFonts w:hint="eastAsia"/>
          <w:sz w:val="24"/>
          <w:szCs w:val="32"/>
        </w:rPr>
      </w:pPr>
    </w:p>
    <w:p>
      <w:pPr>
        <w:rPr>
          <w:rFonts w:hint="eastAsia"/>
          <w:sz w:val="24"/>
          <w:szCs w:val="32"/>
        </w:rPr>
      </w:pPr>
      <w:r>
        <w:rPr>
          <w:rFonts w:hint="eastAsia"/>
          <w:sz w:val="24"/>
          <w:szCs w:val="32"/>
        </w:rPr>
        <w:t>Party B (Agent Party): ECOPV ApS</w:t>
      </w:r>
    </w:p>
    <w:p>
      <w:pPr>
        <w:rPr>
          <w:rFonts w:hint="eastAsia"/>
          <w:sz w:val="24"/>
          <w:szCs w:val="32"/>
        </w:rPr>
      </w:pPr>
      <w:r>
        <w:rPr>
          <w:rFonts w:hint="eastAsia"/>
          <w:sz w:val="24"/>
          <w:szCs w:val="32"/>
        </w:rPr>
        <w:t> ECOPV ApS</w:t>
      </w:r>
    </w:p>
    <w:p>
      <w:pPr>
        <w:rPr>
          <w:rFonts w:hint="eastAsia"/>
          <w:sz w:val="24"/>
          <w:szCs w:val="32"/>
        </w:rPr>
      </w:pPr>
    </w:p>
    <w:p>
      <w:pPr>
        <w:rPr>
          <w:rFonts w:hint="eastAsia"/>
          <w:sz w:val="24"/>
          <w:szCs w:val="32"/>
        </w:rPr>
      </w:pPr>
      <w:r>
        <w:rPr>
          <w:rFonts w:hint="eastAsia"/>
          <w:sz w:val="24"/>
          <w:szCs w:val="32"/>
        </w:rPr>
        <w:t>Address: Njalsgade 21 F 2., 2300 Kobenhavn S, Denmark</w:t>
      </w:r>
    </w:p>
    <w:p>
      <w:pPr>
        <w:rPr>
          <w:rFonts w:hint="eastAsia"/>
          <w:sz w:val="24"/>
          <w:szCs w:val="32"/>
        </w:rPr>
      </w:pPr>
      <w:r>
        <w:rPr>
          <w:rFonts w:hint="eastAsia"/>
          <w:sz w:val="24"/>
          <w:szCs w:val="32"/>
        </w:rPr>
        <w:t>Njalsgade 21 F 2., 2300 Kobenhavn S, Denmark</w:t>
      </w:r>
    </w:p>
    <w:p>
      <w:pPr>
        <w:rPr>
          <w:rFonts w:hint="eastAsia"/>
          <w:sz w:val="24"/>
          <w:szCs w:val="32"/>
        </w:rPr>
      </w:pPr>
    </w:p>
    <w:p>
      <w:pPr>
        <w:rPr>
          <w:rFonts w:hint="eastAsia"/>
          <w:sz w:val="24"/>
          <w:szCs w:val="32"/>
        </w:rPr>
      </w:pPr>
      <w:r>
        <w:rPr>
          <w:rFonts w:hint="eastAsia"/>
          <w:sz w:val="24"/>
          <w:szCs w:val="32"/>
        </w:rPr>
        <w:t>Contact Person: Lin Huang</w:t>
      </w:r>
    </w:p>
    <w:p>
      <w:pPr>
        <w:rPr>
          <w:rFonts w:hint="default" w:eastAsiaTheme="minorEastAsia"/>
          <w:sz w:val="24"/>
          <w:szCs w:val="32"/>
          <w:lang w:val="en-US" w:eastAsia="zh-CN"/>
        </w:rPr>
      </w:pPr>
      <w:r>
        <w:rPr>
          <w:rFonts w:hint="eastAsia"/>
          <w:sz w:val="24"/>
          <w:szCs w:val="32"/>
        </w:rPr>
        <w:t/>
      </w:r>
      <w:r>
        <w:rPr>
          <w:rFonts w:hint="eastAsia"/>
          <w:sz w:val="24"/>
          <w:szCs w:val="32"/>
          <w:lang w:val="en-US" w:eastAsia="zh-CN"/>
        </w:rPr>
        <w:t/>
      </w:r>
    </w:p>
    <w:p>
      <w:pPr>
        <w:rPr>
          <w:rFonts w:hint="eastAsia"/>
          <w:sz w:val="24"/>
          <w:szCs w:val="32"/>
        </w:rPr>
      </w:pPr>
    </w:p>
    <w:p>
      <w:pPr>
        <w:rPr>
          <w:rFonts w:hint="eastAsia"/>
          <w:sz w:val="24"/>
          <w:szCs w:val="32"/>
        </w:rPr>
      </w:pPr>
      <w:r>
        <w:rPr>
          <w:rFonts w:hint="eastAsia"/>
          <w:sz w:val="24"/>
          <w:szCs w:val="32"/>
        </w:rPr>
        <w:t>Telephone:</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Email: info@ecopv-eu.com</w:t>
      </w:r>
    </w:p>
    <w:p>
      <w:pPr>
        <w:rPr>
          <w:rFonts w:hint="eastAsia"/>
          <w:sz w:val="24"/>
          <w:szCs w:val="32"/>
        </w:rPr>
      </w:pPr>
      <w:r>
        <w:rPr>
          <w:rFonts w:hint="eastAsia"/>
          <w:sz w:val="24"/>
          <w:szCs w:val="32"/>
        </w:rPr>
        <w:t>info@ecopv-eu.com</w:t>
      </w:r>
    </w:p>
    <w:p>
      <w:pPr>
        <w:rPr>
          <w:rFonts w:hint="eastAsia"/>
          <w:sz w:val="24"/>
          <w:szCs w:val="32"/>
        </w:rPr>
      </w:pPr>
    </w:p>
    <w:p>
      <w:pPr>
        <w:rPr>
          <w:rFonts w:hint="eastAsia"/>
          <w:sz w:val="24"/>
          <w:szCs w:val="32"/>
        </w:rPr>
      </w:pPr>
      <w:r>
        <w:rPr>
          <w:rFonts w:hint="eastAsia"/>
          <w:sz w:val="24"/>
          <w:szCs w:val="32"/>
        </w:rPr>
        <w:t>Based on the principles of equality, mutual benefit, and good faith, and in accordance with relevant legal provisions, Party A entrusts Party B to handle EPR registration and related matters. Through friendly negotiation, both parties have reached the following contract for mutual compliance.</w:t>
      </w:r>
    </w:p>
    <w:p>
      <w:pPr>
        <w:rPr>
          <w:rFonts w:hint="eastAsia"/>
          <w:sz w:val="24"/>
          <w:szCs w:val="32"/>
        </w:rPr>
      </w:pPr>
      <w:r>
        <w:rPr>
          <w:rFonts w:hint="eastAsia"/>
          <w:sz w:val="24"/>
          <w:szCs w:val="32"/>
        </w:rPr>
        <w:t> EPR </w:t>
      </w:r>
    </w:p>
    <w:p>
      <w:pPr>
        <w:rPr>
          <w:rFonts w:hint="eastAsia"/>
          <w:sz w:val="24"/>
          <w:szCs w:val="32"/>
        </w:rPr>
      </w:pPr>
    </w:p>
    <w:p>
      <w:pPr>
        <w:rPr>
          <w:rFonts w:hint="eastAsia"/>
          <w:sz w:val="24"/>
          <w:szCs w:val="32"/>
        </w:rPr>
      </w:pPr>
      <w:r>
        <w:rPr>
          <w:rFonts w:hint="eastAsia"/>
          <w:sz w:val="24"/>
          <w:szCs w:val="32"/>
        </w:rPr>
        <w:t>I. EPR Registration Service Entrustment Items</w:t>
      </w:r>
    </w:p>
    <w:p>
      <w:pPr>
        <w:rPr>
          <w:rFonts w:hint="eastAsia"/>
          <w:sz w:val="24"/>
          <w:szCs w:val="32"/>
        </w:rPr>
      </w:pPr>
      <w:r>
        <w:rPr>
          <w:rFonts w:hint="eastAsia"/>
          <w:sz w:val="24"/>
          <w:szCs w:val="32"/>
        </w:rPr>
        <w:t> EPR </w:t>
      </w:r>
    </w:p>
    <w:p>
      <w:pPr>
        <w:rPr>
          <w:rFonts w:hint="eastAsia"/>
          <w:sz w:val="24"/>
          <w:szCs w:val="32"/>
        </w:rPr>
      </w:pPr>
    </w:p>
    <w:p>
      <w:pPr>
        <w:rPr>
          <w:rFonts w:hint="eastAsia"/>
          <w:sz w:val="24"/>
          <w:szCs w:val="32"/>
        </w:rPr>
      </w:pPr>
      <w:r>
        <w:rPr>
          <w:rFonts w:hint="eastAsia"/>
          <w:sz w:val="24"/>
          <w:szCs w:val="32"/>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the supplementary agreement to this contract.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rPr>
          <w:rFonts w:hint="eastAsia"/>
          <w:sz w:val="24"/>
          <w:szCs w:val="32"/>
        </w:rPr>
      </w:pPr>
      <w:r>
        <w:rPr>
          <w:rFonts w:hint="eastAsia"/>
          <w:sz w:val="24"/>
          <w:szCs w:val="32"/>
        </w:rPr>
        <w:t>Extended Producer's Responsibility WEEE"EPR" EPR </w:t>
      </w:r>
    </w:p>
    <w:p>
      <w:pPr>
        <w:rPr>
          <w:rFonts w:hint="eastAsia"/>
          <w:sz w:val="24"/>
          <w:szCs w:val="32"/>
        </w:rPr>
      </w:pPr>
    </w:p>
    <w:p>
      <w:pPr>
        <w:rPr>
          <w:rFonts w:hint="eastAsia"/>
          <w:sz w:val="24"/>
          <w:szCs w:val="32"/>
        </w:rPr>
      </w:pPr>
      <w:r>
        <w:rPr>
          <w:rFonts w:hint="eastAsia"/>
          <w:sz w:val="24"/>
          <w:szCs w:val="32"/>
        </w:rPr>
        <w:t>(II) Service Price</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The price for EPR registration service packages and the price for adding new brands and categories shall be negotiated by both parties and stipulated in a separate supplementary agreement. Such separately signed supplementary agreements shall have the same legal effect as this agreement.</w:t>
      </w:r>
    </w:p>
    <w:p>
      <w:pPr>
        <w:numPr>
          <w:ilvl w:val="0"/>
          <w:numId w:val="1"/>
        </w:numPr>
        <w:rPr>
          <w:rFonts w:hint="eastAsia"/>
          <w:sz w:val="24"/>
          <w:szCs w:val="32"/>
        </w:rPr>
      </w:pPr>
      <w:r>
        <w:rPr>
          <w:rFonts w:hint="eastAsia"/>
          <w:sz w:val="24"/>
          <w:szCs w:val="32"/>
        </w:rPr>
        <w:t>EPR </w:t>
      </w:r>
    </w:p>
    <w:p>
      <w:pPr>
        <w:numPr>
          <w:numId w:val="0"/>
        </w:numPr>
        <w:rPr>
          <w:rFonts w:hint="default"/>
          <w:color w:val="FF0000"/>
          <w:sz w:val="24"/>
          <w:szCs w:val="32"/>
          <w:woUserID w:val="1"/>
        </w:rPr>
      </w:pPr>
      <w:bookmarkStart w:id="0" w:name="_GoBack"/>
      <w:r>
        <w:rPr>
          <w:rFonts w:hint="default"/>
          <w:color w:val="FF0000"/>
          <w:sz w:val="24"/>
          <w:szCs w:val="32"/>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numPr>
          <w:numId w:val="0"/>
        </w:numPr>
        <w:rPr>
          <w:rFonts w:hint="default"/>
          <w:color w:val="FF0000"/>
          <w:sz w:val="24"/>
          <w:szCs w:val="32"/>
          <w:woUserID w:val="1"/>
        </w:rPr>
      </w:pPr>
      <w:r>
        <w:rPr>
          <w:rFonts w:hint="default"/>
          <w:color w:val="FF0000"/>
          <w:sz w:val="24"/>
          <w:szCs w:val="32"/>
          <w:woUserID w:val="1"/>
        </w:rPr>
        <w:t>(2026OfH)</w:t>
      </w:r>
    </w:p>
    <w:bookmarkEnd w:id="0"/>
    <w:p>
      <w:pPr>
        <w:rPr>
          <w:rFonts w:hint="eastAsia"/>
          <w:sz w:val="24"/>
          <w:szCs w:val="32"/>
        </w:rPr>
      </w:pPr>
    </w:p>
    <w:p>
      <w:pPr>
        <w:rPr>
          <w:rFonts w:hint="eastAsia"/>
          <w:sz w:val="24"/>
          <w:szCs w:val="32"/>
        </w:rPr>
      </w:pPr>
      <w:r>
        <w:rPr>
          <w:rFonts w:hint="eastAsia"/>
          <w:sz w:val="24"/>
          <w:szCs w:val="32"/>
        </w:rPr>
        <w:t>Order Cancellation and Deregistration: When Party A's customer requests order cancellation or deregistration, corresponding fees will be incurred. Details are specified in the supplementary agreement.</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(III) Payment:</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The collection and settlement process for service fees of orders is as follows:</w:t>
      </w:r>
    </w:p>
    <w:p>
      <w:pPr>
        <w:numPr>
          <w:ilvl w:val="0"/>
          <w:numId w:val="2"/>
        </w:num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For the initial order, after Party B receives the registration materials, Party B shall issue an invoice corresponding to the number of customers. Party A shall pay within 3 working days after receiving the invoice. After confirming receipt of payment, Party B shall submit the registration materials to the relevant institutions within 3 working days and shall complete the issuance of the official invoice to Party A within 10 working days thereafter (unless Party B is not legally required to bear taxes).</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Starting from the second order, Party B shall issue an invoice to Party A for the service fees incurred in the previous calendar month within the first 5 working days of each month. Party A shall complete the payment within 15 working days after receiving the invoice.</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Party A shall bear all remittance handling charges incurred during the payment process to Party B. The amount actually received by Party B shall be exactly the same as the invoice amount. If the amount actually received by Party B is less than the invoice amount due to reasons attributable to Party A, Party A shall make up the difference within 5 working days after being notified of the shortfall by Party B.</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To protect your rights, please pay all amounts under this contract to the following bank account designated by Party B:</w:t>
      </w:r>
    </w:p>
    <w:p>
      <w:pPr>
        <w:numPr>
          <w:ilvl w:val="0"/>
          <w:numId w:val="2"/>
        </w:numPr>
        <w:ind w:left="0" w:leftChars="0" w:firstLine="0" w:firstLineChars="0"/>
        <w:rPr>
          <w:rFonts w:hint="eastAsia"/>
          <w:sz w:val="24"/>
          <w:szCs w:val="32"/>
        </w:rPr>
      </w:pPr>
      <w:r>
        <w:rPr>
          <w:rFonts w:hint="eastAsia"/>
          <w:sz w:val="24"/>
          <w:szCs w:val="32"/>
        </w:rPr>
        <w:t/>
      </w:r>
    </w:p>
    <w:p>
      <w:pPr>
        <w:numPr>
          <w:ilvl w:val="0"/>
          <w:numId w:val="0"/>
        </w:numPr>
        <w:ind w:leftChars="0"/>
        <w:rPr>
          <w:rFonts w:hint="eastAsia"/>
          <w:sz w:val="24"/>
          <w:szCs w:val="32"/>
        </w:rPr>
      </w:pPr>
    </w:p>
    <w:tbl>
      <w:tblPr>
        <w:tblStyle w:val="8"/>
        <w:tblW w:w="10017" w:type="dxa"/>
        <w:tblInd w:w="2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55"/>
        <w:gridCol w:w="68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2" w:hRule="atLeast"/>
        </w:trPr>
        <w:tc>
          <w:tcPr>
            <w:tcW w:w="1001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59" w:after="0" w:line="300" w:lineRule="auto"/>
              <w:ind w:left="4273" w:right="0" w:firstLine="0"/>
              <w:jc w:val="left"/>
              <w:textAlignment w:val="baseline"/>
              <w:rPr>
                <w:rFonts w:hint="default" w:eastAsia="宋体" w:asciiTheme="minorAscii" w:hAnsiTheme="minorAscii" w:cstheme="minorEastAsia"/>
                <w:b w:val="0"/>
                <w:i w:val="0"/>
                <w:smallCaps w:val="0"/>
                <w:strike w:val="0"/>
                <w:color w:val="000000"/>
                <w:sz w:val="24"/>
                <w:szCs w:val="24"/>
                <w:u w:val="none"/>
                <w:shd w:val="clear" w:fill="auto"/>
                <w:vertAlign w:val="baseline"/>
                <w:lang w:val="en-US" w:eastAsia="zh-CN"/>
              </w:rPr>
            </w:pPr>
            <w:r>
              <w:rPr>
                <w:rFonts w:hint="default" w:eastAsia="宋体" w:cs="宋体" w:asciiTheme="minorAscii" w:hAnsiTheme="minorAscii"/>
                <w:b w:val="0"/>
                <w:i w:val="0"/>
                <w:smallCaps w:val="0"/>
                <w:strike w:val="0"/>
                <w:color w:val="000000"/>
                <w:sz w:val="24"/>
                <w:szCs w:val="24"/>
                <w:u w:val="none"/>
                <w:shd w:val="clear" w:fill="auto"/>
                <w:vertAlign w:val="baseline"/>
                <w:rtl w:val="0"/>
              </w:rPr>
              <w:t/>
            </w:r>
            <w:r>
              <w:rPr>
                <w:rFonts w:hint="eastAsia" w:eastAsia="宋体" w:cs="宋体" w:asciiTheme="minorAscii" w:hAnsiTheme="minorAscii"/>
                <w:b w:val="0"/>
                <w:i w:val="0"/>
                <w:smallCaps w:val="0"/>
                <w:strike w:val="0"/>
                <w:color w:val="000000"/>
                <w:sz w:val="24"/>
                <w:szCs w:val="24"/>
                <w:u w:val="none"/>
                <w:shd w:val="clear" w:fill="auto"/>
                <w:vertAlign w:val="baseline"/>
                <w:rtl w:val="0"/>
                <w:lang w:val="en-US" w:eastAsia="zh-CN"/>
              </w:rPr>
              <w:t xml:space="preserve">  </w:t>
            </w:r>
            <w:r>
              <w:rPr>
                <w:rFonts w:hint="eastAsia"/>
                <w:sz w:val="24"/>
                <w:szCs w:val="32"/>
              </w:rPr>
              <w:t xml:space="preserve">Euro </w:t>
            </w:r>
            <w:r>
              <w:rPr>
                <w:rFonts w:hint="eastAsia"/>
                <w:sz w:val="24"/>
                <w:szCs w:val="32"/>
                <w:lang w:val="en-US" w:eastAsia="zh-CN"/>
              </w:rPr>
              <w:t xml:space="preserve">Bank </w:t>
            </w:r>
            <w:r>
              <w:rPr>
                <w:rFonts w:hint="eastAsia"/>
                <w:sz w:val="24"/>
                <w:szCs w:val="32"/>
              </w:rPr>
              <w:t>Account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eastAsia"/>
                <w:sz w:val="24"/>
                <w:szCs w:val="32"/>
              </w:rPr>
            </w:pPr>
            <w:r>
              <w:rPr>
                <w:rFonts w:hint="eastAsia"/>
                <w:sz w:val="24"/>
                <w:szCs w:val="32"/>
              </w:rPr>
              <w:t>Account Name:</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06"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1"/>
              <w:id w:val="147461248"/>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eastAsia"/>
                    <w:sz w:val="24"/>
                    <w:szCs w:val="32"/>
                  </w:rPr>
                </w:pPr>
                <w:r>
                  <w:rPr>
                    <w:rFonts w:hint="eastAsia"/>
                    <w:sz w:val="24"/>
                    <w:szCs w:val="32"/>
                  </w:rPr>
                  <w:t>Account No. / IBAN:</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xml:space="preserve">/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IBAN</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2"/>
              <w:id w:val="147481331"/>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BIC</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sz w:val="24"/>
                <w:szCs w:val="32"/>
              </w:rPr>
              <w:t>Bank:</w:t>
            </w:r>
            <w:r>
              <w:rPr>
                <w:rFonts w:hint="eastAsia"/>
                <w:sz w:val="24"/>
                <w:szCs w:val="32"/>
                <w:lang w:val="en-US" w:eastAsia="zh-CN"/>
              </w:rPr>
              <w:t xml:space="preserve">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
            </w: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3"/>
                <w:id w:val="4"/>
                <w:showingPlcHdr/>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eastAsia="zh-CN"/>
                  </w:rPr>
                  <w:t xml:space="preserve">     </w:t>
                </w:r>
              </w:sdtContent>
            </w:sdt>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eastAsia"/>
                <w:sz w:val="24"/>
                <w:szCs w:val="32"/>
              </w:rPr>
            </w:pPr>
            <w:r>
              <w:rPr>
                <w:rFonts w:hint="eastAsia"/>
                <w:sz w:val="24"/>
                <w:szCs w:val="32"/>
              </w:rPr>
              <w:t xml:space="preserve"> Bank Address:</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right="70" w:rightChars="0" w:firstLine="480" w:firstLineChars="20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bl>
    <w:p>
      <w:pPr>
        <w:rPr>
          <w:rFonts w:hint="eastAsia"/>
          <w:sz w:val="24"/>
          <w:szCs w:val="32"/>
        </w:rPr>
      </w:pPr>
    </w:p>
    <w:p>
      <w:pPr>
        <w:rPr>
          <w:rFonts w:hint="eastAsia"/>
          <w:sz w:val="24"/>
          <w:szCs w:val="32"/>
        </w:rPr>
      </w:pPr>
      <w:r>
        <w:rPr>
          <w:rFonts w:hint="eastAsia"/>
          <w:sz w:val="24"/>
          <w:szCs w:val="32"/>
        </w:rPr>
        <w:t>(IV) Cooperation Term:</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The cooperation term for EPR registration services under this framework contract between Party A and Party B is from January 1, 2025, to December 31, 2029. If neither party issues a written notice to terminate the cooperation to the other party one month prior to the expiration of the cooperation term, this contract shall be automatically renewed for three years, with unlimited renewal times.</w:t>
      </w:r>
    </w:p>
    <w:p>
      <w:pPr>
        <w:numPr>
          <w:ilvl w:val="0"/>
          <w:numId w:val="3"/>
        </w:numPr>
        <w:rPr>
          <w:rFonts w:hint="eastAsia"/>
          <w:sz w:val="24"/>
          <w:szCs w:val="32"/>
        </w:rPr>
      </w:pPr>
      <w:r>
        <w:rPr>
          <w:rFonts w:hint="eastAsia"/>
          <w:sz w:val="24"/>
          <w:szCs w:val="32"/>
        </w:rPr>
        <w:t> EPR 2025  01  01  2029  12  31 </w:t>
      </w:r>
    </w:p>
    <w:p>
      <w:pPr>
        <w:rPr>
          <w:rFonts w:hint="eastAsia"/>
          <w:sz w:val="24"/>
          <w:szCs w:val="32"/>
        </w:rPr>
      </w:pPr>
    </w:p>
    <w:p>
      <w:pPr>
        <w:rPr>
          <w:rFonts w:hint="eastAsia"/>
          <w:sz w:val="24"/>
          <w:szCs w:val="32"/>
        </w:rPr>
      </w:pPr>
      <w:r>
        <w:rPr>
          <w:rFonts w:hint="eastAsia"/>
          <w:sz w:val="24"/>
          <w:szCs w:val="32"/>
        </w:rPr>
        <w:t>The validity period for each individual EPR registration service enjoyed by Party A's customers is one calendar year. After the service validity period expires, if Party A's customer needs to continue maintaining the service, they shall pay the renewal fee according to Party B's then-effective charging standards within the period notified by Party B.</w:t>
      </w:r>
    </w:p>
    <w:p>
      <w:pPr>
        <w:rPr>
          <w:rFonts w:hint="eastAsia"/>
          <w:sz w:val="24"/>
          <w:szCs w:val="32"/>
        </w:rPr>
      </w:pPr>
      <w:r>
        <w:rPr>
          <w:rFonts w:hint="eastAsia"/>
          <w:sz w:val="24"/>
          <w:szCs w:val="32"/>
        </w:rPr>
        <w:t>2. EPR</w:t>
      </w:r>
    </w:p>
    <w:p>
      <w:pPr>
        <w:rPr>
          <w:rFonts w:hint="eastAsia"/>
          <w:sz w:val="24"/>
          <w:szCs w:val="32"/>
        </w:rPr>
      </w:pPr>
    </w:p>
    <w:p>
      <w:pPr>
        <w:rPr>
          <w:rFonts w:hint="eastAsia"/>
          <w:sz w:val="24"/>
          <w:szCs w:val="32"/>
        </w:rPr>
      </w:pPr>
      <w:r>
        <w:rPr>
          <w:rFonts w:hint="eastAsia"/>
          <w:sz w:val="24"/>
          <w:szCs w:val="32"/>
        </w:rPr>
        <w:t>When Party A's customer exits the market, Party A shall, as the responsible entity, closely monitor the deregistration deadlines stipulated by the laws of various countries and submit a written deregistration application on time. If deregistration cannot be processed due to untimely application, Party B shall not bear the corresponding legal consequences, but Party B has the obligation to remind Party A of the deregistration deadline. During the deregistration process, if any government fees or third-party costs (hereinafter collectively referred to as "Deregistration Fees") are incurred, they shall be fully paid by Party A.</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II. Party A's Rights and Obligations</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(I) Party A's Rights</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After the contract is signed by both parties, Party A may request Party B to provide feedback on the progress and status of the EPR agency matters four weeks after submitting the complete registration materials, and Party B shall provide detailed information.</w:t>
      </w:r>
    </w:p>
    <w:p>
      <w:pPr>
        <w:numPr>
          <w:ilvl w:val="0"/>
          <w:numId w:val="4"/>
        </w:numPr>
        <w:rPr>
          <w:rFonts w:hint="eastAsia"/>
          <w:sz w:val="24"/>
          <w:szCs w:val="32"/>
        </w:rPr>
      </w:pPr>
      <w:r>
        <w:rPr>
          <w:rFonts w:hint="eastAsia"/>
          <w:sz w:val="24"/>
          <w:szCs w:val="32"/>
        </w:rPr>
        <w:t> EPR </w:t>
      </w:r>
    </w:p>
    <w:p>
      <w:pPr>
        <w:rPr>
          <w:rFonts w:hint="eastAsia"/>
          <w:sz w:val="24"/>
          <w:szCs w:val="32"/>
        </w:rPr>
      </w:pPr>
    </w:p>
    <w:p>
      <w:pPr>
        <w:rPr>
          <w:rFonts w:hint="eastAsia"/>
          <w:sz w:val="24"/>
          <w:szCs w:val="32"/>
        </w:rPr>
      </w:pPr>
      <w:r>
        <w:rPr>
          <w:rFonts w:hint="eastAsia"/>
          <w:sz w:val="24"/>
          <w:szCs w:val="32"/>
        </w:rPr>
        <w:t>Party B shall assume confidentiality obligations for all technical and commercial information (including but not limited to EPR registration materials) provided by Party A to Party B in connection with the performance of this contract and related to the agency matters hereunder. Except for the normal submission to the competent official authorities to complete the registration matters under this agreement, Party B shall not disclose such information to any third party without the prior written consent of Party A.</w:t>
      </w:r>
    </w:p>
    <w:p>
      <w:pPr>
        <w:rPr>
          <w:rFonts w:hint="eastAsia"/>
          <w:sz w:val="24"/>
          <w:szCs w:val="32"/>
        </w:rPr>
      </w:pPr>
      <w:r>
        <w:rPr>
          <w:rFonts w:hint="eastAsia"/>
          <w:sz w:val="24"/>
          <w:szCs w:val="32"/>
        </w:rPr>
        <w:t>2.  EPR </w:t>
      </w:r>
    </w:p>
    <w:p>
      <w:pPr>
        <w:rPr>
          <w:rFonts w:hint="eastAsia"/>
          <w:sz w:val="24"/>
          <w:szCs w:val="32"/>
        </w:rPr>
      </w:pPr>
    </w:p>
    <w:p>
      <w:pPr>
        <w:rPr>
          <w:rFonts w:hint="eastAsia"/>
          <w:sz w:val="24"/>
          <w:szCs w:val="32"/>
        </w:rPr>
      </w:pPr>
      <w:r>
        <w:rPr>
          <w:rFonts w:hint="eastAsia"/>
          <w:sz w:val="24"/>
          <w:szCs w:val="32"/>
        </w:rPr>
        <w:t>After the contract takes effect and Party B has received the full amount payable from Party A, Party B shall submit the EPR registration documents to the official authorities after receiving the complete and correct technical materials from Party A.</w:t>
      </w:r>
    </w:p>
    <w:p>
      <w:pPr>
        <w:rPr>
          <w:rFonts w:hint="eastAsia"/>
          <w:sz w:val="24"/>
          <w:szCs w:val="32"/>
        </w:rPr>
      </w:pPr>
      <w:r>
        <w:rPr>
          <w:rFonts w:hint="eastAsia"/>
          <w:sz w:val="24"/>
          <w:szCs w:val="32"/>
        </w:rPr>
        <w:t>3 EPR </w:t>
      </w:r>
    </w:p>
    <w:p>
      <w:pPr>
        <w:rPr>
          <w:rFonts w:hint="eastAsia"/>
          <w:sz w:val="24"/>
          <w:szCs w:val="32"/>
        </w:rPr>
      </w:pPr>
    </w:p>
    <w:p>
      <w:pPr>
        <w:rPr>
          <w:rFonts w:hint="eastAsia"/>
          <w:sz w:val="24"/>
          <w:szCs w:val="32"/>
        </w:rPr>
      </w:pPr>
      <w:r>
        <w:rPr>
          <w:rFonts w:hint="eastAsia"/>
          <w:sz w:val="24"/>
          <w:szCs w:val="32"/>
        </w:rPr>
        <w:t>(II) Party A's Obligations</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Party A shall pay the corresponding amounts to Party B on time and in full in accordance with the service fee collection and settlement process agreed in this contract.</w:t>
      </w:r>
    </w:p>
    <w:p>
      <w:pPr>
        <w:numPr>
          <w:ilvl w:val="0"/>
          <w:numId w:val="5"/>
        </w:num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Party A shall strictly comply with the templates and precautions provided by Party B to prepare the materials required for EPR and other businesses and provide the materials to Party B on time. When preparing materials, Party A shall strictly review the submitting entity and ensure that the submitting entity has not submitted an EPR registration application through a third-party agent. Party A shall bear all responsibility for any additional costs or registration delays caused by Party A's failure to fulfill these obligations.</w:t>
      </w:r>
    </w:p>
    <w:p>
      <w:pPr>
        <w:rPr>
          <w:rFonts w:hint="eastAsia"/>
          <w:sz w:val="24"/>
          <w:szCs w:val="32"/>
        </w:rPr>
      </w:pPr>
      <w:r>
        <w:rPr>
          <w:rFonts w:hint="eastAsia"/>
          <w:sz w:val="24"/>
          <w:szCs w:val="32"/>
        </w:rPr>
        <w:t>2. EPREPR</w:t>
      </w:r>
    </w:p>
    <w:p>
      <w:pPr>
        <w:rPr>
          <w:rFonts w:hint="eastAsia"/>
          <w:sz w:val="24"/>
          <w:szCs w:val="32"/>
        </w:rPr>
      </w:pPr>
    </w:p>
    <w:p>
      <w:pPr>
        <w:rPr>
          <w:rFonts w:hint="eastAsia"/>
          <w:sz w:val="24"/>
          <w:szCs w:val="32"/>
        </w:rPr>
      </w:pPr>
      <w:r>
        <w:rPr>
          <w:rFonts w:hint="eastAsia"/>
          <w:sz w:val="24"/>
          <w:szCs w:val="32"/>
        </w:rPr>
        <w:t>Party A shall provide the applicant's contact address, telephone number, email, and postal code. If the address, telephone number, or email changes before the registration certificate is approved, Party A shall promptly notify Party B by email. Meanwhile, if Party B changes its contact address, telephone number, or email, it shall promptly notify Party A by email. Losses incurred due to failure to notify Party B promptly after such changes shall be borne solely by Party A.</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Party A shall actively cooperate with Party B in handling the EPR registration agency matters for relevant customers and guarantee that all documents, certificates, materials, and information provided to Party B are true, valid, and legal. Losses resulting from provided materials and information that are not true, invalid, or illegal shall be borne by Party A. If losses are caused to Party B as a result, Party A shall bear compensation liability.</w:t>
      </w:r>
    </w:p>
    <w:p>
      <w:pPr>
        <w:rPr>
          <w:rFonts w:hint="eastAsia"/>
          <w:sz w:val="24"/>
          <w:szCs w:val="32"/>
        </w:rPr>
      </w:pPr>
      <w:r>
        <w:rPr>
          <w:rFonts w:hint="eastAsia"/>
          <w:sz w:val="24"/>
          <w:szCs w:val="32"/>
        </w:rPr>
        <w:t>4.  EPR </w:t>
      </w:r>
    </w:p>
    <w:p>
      <w:pPr>
        <w:rPr>
          <w:rFonts w:hint="eastAsia"/>
          <w:sz w:val="24"/>
          <w:szCs w:val="32"/>
        </w:rPr>
      </w:pPr>
    </w:p>
    <w:p>
      <w:pPr>
        <w:rPr>
          <w:rFonts w:hint="eastAsia"/>
          <w:sz w:val="24"/>
          <w:szCs w:val="32"/>
        </w:rPr>
      </w:pPr>
      <w:r>
        <w:rPr>
          <w:rFonts w:hint="eastAsia"/>
          <w:sz w:val="24"/>
          <w:szCs w:val="32"/>
        </w:rPr>
        <w:t>Sales Data Estimation and Declaration: Party A shall provide estimated sales data during new registration and estimated sales data for the next year during renewal in the following year. Meanwhile, Party A shall provide its customers' sales data information through the designated declaration system or email before the declaration deadline stipulated by Party B.</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For German EPR projects: Before October 10th each year, Party B will provide Party A with a list of customers requiring renewal. Party A shall inform Party B in writing of the renewal list and cancellation list by November 10th at the latest. For customers from whom no feedback regarding renewal is received after the deadline, Party A shall be deemed to have waived management rights over such customers. For customers to be renewed, Party A needs to pay the renewal fee before November 21st, and the renewed customers will have their EPR service extended for one calendar year. If the renewal fee is not paid by the deadline, Party A shall be deemed to have waived management rights over such customers; for customers not to be renewed, Party A needs to inform Party B in writing via email to terminate the authorization (including termination of authorization to Party B and confirmation of cancellation of relevant EPR certificates). After confirming Party A's cancellation notice, Party B will issue a corresponding deregistration fee invoice to Party A (deregistration fee standards are detailed in the supplementary agreement). Party A needs to pay the deregistration fee invoice before November 21st. If Party A fails to pay the deregistration fee invoice by November 21st, Party A shall be deemed to have waived management rights over the customers listed in the deregistration invoice, and Party B has the right to contact the customers directly to collect the deregistration fee. If payment is overdue due to Party A's reasons, Party B has the right to pursue the amount from Party A and all related costs incurred in the pursuit. For EPR projects in other countries: Party B will provide Party A with a list of customers requiring renewal. Party A shall inform Party B in writing of the renewal list and cancellation list before the deadline in Party B's renewal notice and pay the corresponding renewal fees and deregistration fees to Party B on time.</w:t>
      </w:r>
    </w:p>
    <w:p>
      <w:pPr>
        <w:rPr>
          <w:rFonts w:hint="eastAsia"/>
          <w:sz w:val="24"/>
          <w:szCs w:val="32"/>
        </w:rPr>
      </w:pPr>
      <w:r>
        <w:rPr>
          <w:rFonts w:hint="eastAsia"/>
          <w:sz w:val="24"/>
          <w:szCs w:val="32"/>
        </w:rPr>
        <w:t>6. EPR 10  10  11  10  11  21  1  EPR  EPR  11  21  11  21 EPR</w:t>
      </w:r>
    </w:p>
    <w:p>
      <w:pPr>
        <w:rPr>
          <w:rFonts w:hint="eastAsia"/>
          <w:sz w:val="24"/>
          <w:szCs w:val="32"/>
        </w:rPr>
      </w:pPr>
    </w:p>
    <w:p>
      <w:pPr>
        <w:rPr>
          <w:rFonts w:hint="eastAsia"/>
          <w:sz w:val="24"/>
          <w:szCs w:val="32"/>
        </w:rPr>
      </w:pPr>
      <w:r>
        <w:rPr>
          <w:rFonts w:hint="eastAsia"/>
          <w:sz w:val="24"/>
          <w:szCs w:val="32"/>
        </w:rPr>
        <w:t>All costs incurred outside the scope of the service package of this contract (including but not limited to excess guarantee fees, official fees, actual recycling fees, etc.) shall be borne by Party A's customers. Party A undertakes and guarantees that it will be responsible for collecting such out-of-scope fees from its own customers and paying them to Party B in a timely and full manner. If Party A's customers fail to make the payment, Party A shall assume joint and several liability for the payment of such out-of-scope fees, meaning that Party B has the right to directly demand payment from Party A.</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III. Party B's Rights and Obligations</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(I) Party B's Rights</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Party B provides EPR registration agency services to Party A and has the right to collect service fees on time.</w:t>
      </w:r>
    </w:p>
    <w:p>
      <w:pPr>
        <w:numPr>
          <w:ilvl w:val="0"/>
          <w:numId w:val="6"/>
        </w:numPr>
        <w:rPr>
          <w:rFonts w:hint="eastAsia"/>
          <w:sz w:val="24"/>
          <w:szCs w:val="32"/>
        </w:rPr>
      </w:pPr>
      <w:r>
        <w:rPr>
          <w:rFonts w:hint="eastAsia"/>
          <w:sz w:val="24"/>
          <w:szCs w:val="32"/>
        </w:rPr>
        <w:t> EPR </w:t>
      </w:r>
    </w:p>
    <w:p>
      <w:pPr>
        <w:rPr>
          <w:rFonts w:hint="eastAsia"/>
          <w:sz w:val="24"/>
          <w:szCs w:val="32"/>
        </w:rPr>
      </w:pPr>
    </w:p>
    <w:p>
      <w:pPr>
        <w:rPr>
          <w:rFonts w:hint="eastAsia"/>
          <w:sz w:val="24"/>
          <w:szCs w:val="32"/>
        </w:rPr>
      </w:pPr>
      <w:r>
        <w:rPr>
          <w:rFonts w:hint="eastAsia"/>
          <w:sz w:val="24"/>
          <w:szCs w:val="32"/>
        </w:rPr>
        <w:t>If Party B receives a 72-hour recall instruction issued by the German official authority (ear) to Party A's customer, Party B shall have the right to directly select a suitable recycling service provider in Germany to handle the recycling matter, and the costs incurred shall be borne by Party A's customer. Party B will issue an invoice to Party A based on the offline recycling service rates (detailed in the supplementary agreement). Party A undertakes and guarantees that it will be responsible for collecting the full amount of this fee from the customer and paying it to Party B in a timely and complete manner. If Party A's customer fails to make the payment, Party A shall assume joint and several liability for the payment of this fee, meaning Party B has the right to directly demand payment from Party A. If Party A refuses to pay this fee, Party B shall have the right to pursue recovery of the amount from Party A, along with all associated costs incurred during the recovery process, and to deregister the customer's EPR account. Party B is only responsible for handling recall instructions issued by the German official authority (ear).</w:t>
      </w:r>
    </w:p>
    <w:p>
      <w:pPr>
        <w:rPr>
          <w:rFonts w:hint="eastAsia"/>
          <w:sz w:val="24"/>
          <w:szCs w:val="32"/>
        </w:rPr>
      </w:pPr>
      <w:r>
        <w:rPr>
          <w:rFonts w:hint="eastAsia"/>
          <w:sz w:val="24"/>
          <w:szCs w:val="32"/>
        </w:rPr>
        <w:t>2.  ear 72 EPR  ear </w:t>
      </w:r>
    </w:p>
    <w:p>
      <w:pPr>
        <w:rPr>
          <w:rFonts w:hint="eastAsia"/>
          <w:sz w:val="24"/>
          <w:szCs w:val="32"/>
        </w:rPr>
      </w:pPr>
    </w:p>
    <w:p>
      <w:pPr>
        <w:rPr>
          <w:rFonts w:hint="eastAsia"/>
          <w:sz w:val="24"/>
          <w:szCs w:val="32"/>
        </w:rPr>
      </w:pPr>
      <w:r>
        <w:rPr>
          <w:rFonts w:hint="eastAsia"/>
          <w:sz w:val="24"/>
          <w:szCs w:val="32"/>
        </w:rPr>
        <w:t>Sales Data Declaration:</w:t>
      </w:r>
      <w:r>
        <w:rPr>
          <w:rFonts w:hint="default"/>
          <w:sz w:val="24"/>
          <w:szCs w:val="32"/>
        </w:rPr>
        <w:t> After Party A provides the declared data to Party B on time, Party B shall have the right to request Party A to provide proof of sales data. Simultaneously, Party B shall have the right to conduct data exchange with the platforms (such as Amazon, etc.) where Party A's customers sell, to verify the quantity declared. If false declaration or failure to declare on time is discovered, Party B will issue one reminder. Upon the cumulative occurrence of two consecutive instances of failure to declare on time or false declaration, Party B shall have the right to directly deregister the authorization of Party A's customer and all product registrations. If Party B receives a fine from the official authorities due to untrue declaration data or failure to submit declaration data on time, it shall be borne by the corresponding Party A customer. Party A undertakes and guarantees that it will be responsible for collecting the full amount of such costs from its own customers and paying them to Party B in a timely and complete manner. If Party A's customer fails to make the payment, Party A shall assume joint and several liability for the payment of such costs, meaning Party B has the right to directly demand payment from Party A and to deregister the account.</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If, among the customers represented by Party A, any customer's actual declaration data exceeds the guaranteed quantity or recycling quantity agreed upon in this contract, Party B will issue a real-time invoice to Party A based on the exceeded amount. If Party A refuses to pay the invoice, Party B has the right to pursue the amount from Party A and all related costs incurred in the pursuit, and cancel the account. For guaranteed quantities or recycling quantities exceeding those included in the package, Party B has the right to process the actual declaration work only after receiving the amount of the guarantee fee or recycling fee invoice.</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(II) Party B's Obligations</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Party B accepts the entrustment of Party A and handles the EPR registration agency matters entrusted by Party A in accordance with the law. Specific service content is listed in the service items outlined in the supplementary agreement.</w:t>
      </w:r>
    </w:p>
    <w:p>
      <w:pPr>
        <w:numPr>
          <w:ilvl w:val="0"/>
          <w:numId w:val="7"/>
        </w:numPr>
        <w:rPr>
          <w:rFonts w:hint="eastAsia"/>
          <w:sz w:val="24"/>
          <w:szCs w:val="32"/>
        </w:rPr>
      </w:pPr>
      <w:r>
        <w:rPr>
          <w:rFonts w:hint="eastAsia"/>
          <w:sz w:val="24"/>
          <w:szCs w:val="32"/>
        </w:rPr>
        <w:t> EPR </w:t>
      </w:r>
    </w:p>
    <w:p>
      <w:pPr>
        <w:rPr>
          <w:rFonts w:hint="eastAsia"/>
          <w:sz w:val="24"/>
          <w:szCs w:val="32"/>
        </w:rPr>
      </w:pPr>
    </w:p>
    <w:p>
      <w:pPr>
        <w:rPr>
          <w:rFonts w:hint="eastAsia"/>
          <w:sz w:val="24"/>
          <w:szCs w:val="32"/>
        </w:rPr>
      </w:pPr>
      <w:r>
        <w:rPr>
          <w:rFonts w:hint="eastAsia"/>
          <w:sz w:val="24"/>
          <w:szCs w:val="32"/>
        </w:rPr>
        <w:t>For the EPR registration applications to be submitted under the service items, the final material information submitted for the EPR registration application shall be based on the content sent by Party A via email.</w:t>
      </w:r>
    </w:p>
    <w:p>
      <w:pPr>
        <w:rPr>
          <w:rFonts w:hint="eastAsia"/>
          <w:sz w:val="24"/>
          <w:szCs w:val="32"/>
        </w:rPr>
      </w:pPr>
      <w:r>
        <w:rPr>
          <w:rFonts w:hint="eastAsia"/>
          <w:sz w:val="24"/>
          <w:szCs w:val="32"/>
        </w:rPr>
        <w:t>2.  EPR  EPR </w:t>
      </w:r>
    </w:p>
    <w:p>
      <w:pPr>
        <w:rPr>
          <w:rFonts w:hint="eastAsia"/>
          <w:sz w:val="24"/>
          <w:szCs w:val="32"/>
        </w:rPr>
      </w:pPr>
    </w:p>
    <w:p>
      <w:pPr>
        <w:rPr>
          <w:rFonts w:hint="eastAsia"/>
          <w:sz w:val="24"/>
          <w:szCs w:val="32"/>
        </w:rPr>
      </w:pPr>
      <w:r>
        <w:rPr>
          <w:rFonts w:hint="eastAsia"/>
          <w:sz w:val="24"/>
          <w:szCs w:val="32"/>
        </w:rPr>
        <w:t>Party B shall initiate the EPR registration and declaration agency matters in accordance with the order service fee collection and settlement process. After Party A provides complete materials meeting the application requirements, Party B shall complete the submission within 5 working days. The final certificate issuance time is subject to the processing speed of the official institutions.</w:t>
      </w:r>
    </w:p>
    <w:p>
      <w:pPr>
        <w:rPr>
          <w:rFonts w:hint="eastAsia"/>
          <w:sz w:val="24"/>
          <w:szCs w:val="32"/>
        </w:rPr>
      </w:pPr>
      <w:r>
        <w:rPr>
          <w:rFonts w:hint="eastAsia"/>
          <w:sz w:val="24"/>
          <w:szCs w:val="32"/>
        </w:rPr>
        <w:t>3.  EPR  5 </w:t>
      </w:r>
    </w:p>
    <w:p>
      <w:pPr>
        <w:rPr>
          <w:rFonts w:hint="eastAsia"/>
          <w:sz w:val="24"/>
          <w:szCs w:val="32"/>
        </w:rPr>
      </w:pPr>
    </w:p>
    <w:p>
      <w:pPr>
        <w:rPr>
          <w:rFonts w:hint="eastAsia"/>
          <w:sz w:val="24"/>
          <w:szCs w:val="32"/>
        </w:rPr>
      </w:pPr>
      <w:r>
        <w:rPr>
          <w:rFonts w:hint="eastAsia"/>
          <w:sz w:val="24"/>
          <w:szCs w:val="32"/>
        </w:rPr>
        <w:t>During the process of handling EPR registration agency matters, Party B shall provide related consultation and problem-solving services free of charge. The consulting services provided by Party B are for Party A's reference only, and the final decision-making authority belongs to Party A. During the signing of this contract, Party B has elaborated in detail the risks in the EPR registration application process to Party A. Party A has understood these risks and agrees to accept them. The risk is confirmed in writing by both parties and issued simultaneously as an annex to this contract upon signing.</w:t>
      </w:r>
    </w:p>
    <w:p>
      <w:pPr>
        <w:rPr>
          <w:rFonts w:hint="eastAsia"/>
          <w:sz w:val="24"/>
          <w:szCs w:val="32"/>
        </w:rPr>
      </w:pPr>
      <w:r>
        <w:rPr>
          <w:rFonts w:hint="eastAsia"/>
          <w:sz w:val="24"/>
          <w:szCs w:val="32"/>
        </w:rPr>
        <w:t>4.  EPR  EPR </w:t>
      </w:r>
    </w:p>
    <w:p>
      <w:pPr>
        <w:rPr>
          <w:rFonts w:hint="eastAsia"/>
          <w:sz w:val="24"/>
          <w:szCs w:val="32"/>
        </w:rPr>
      </w:pPr>
    </w:p>
    <w:p>
      <w:pPr>
        <w:rPr>
          <w:rFonts w:hint="eastAsia"/>
          <w:sz w:val="24"/>
          <w:szCs w:val="32"/>
        </w:rPr>
      </w:pPr>
      <w:r>
        <w:rPr>
          <w:rFonts w:hint="eastAsia"/>
          <w:sz w:val="24"/>
          <w:szCs w:val="32"/>
        </w:rPr>
        <w:t>Party B shall promptly deliver the EPR legal documents issued by relevant departments and official institutions to Party A; however, Party B shall not be held responsible if delivery is not timely due to force majeure factors. Said force majeure factors include but are not limited to unpredictable and uncontrollable factors such as earthquakes, wars, floods, etc. If delivery is not timely due to force majeure, Party B shall promptly notify Party A after the force majeure event ends.</w:t>
      </w:r>
    </w:p>
    <w:p>
      <w:pPr>
        <w:rPr>
          <w:rFonts w:hint="eastAsia"/>
          <w:sz w:val="24"/>
          <w:szCs w:val="32"/>
        </w:rPr>
      </w:pPr>
      <w:r>
        <w:rPr>
          <w:rFonts w:hint="eastAsia"/>
          <w:sz w:val="24"/>
          <w:szCs w:val="32"/>
        </w:rPr>
        <w:t>5.  EPR </w:t>
      </w:r>
    </w:p>
    <w:p>
      <w:pPr>
        <w:rPr>
          <w:rFonts w:hint="eastAsia"/>
          <w:sz w:val="24"/>
          <w:szCs w:val="32"/>
        </w:rPr>
      </w:pPr>
    </w:p>
    <w:p>
      <w:pPr>
        <w:rPr>
          <w:rFonts w:ascii="宋体" w:hAnsi="宋体" w:eastAsia="宋体" w:cs="宋体"/>
          <w:sz w:val="24"/>
          <w:szCs w:val="24"/>
          <w:woUserID w:val="1"/>
        </w:rPr>
      </w:pPr>
      <w:r>
        <w:rPr>
          <w:rFonts w:hint="eastAsia"/>
          <w:sz w:val="24"/>
          <w:szCs w:val="32"/>
        </w:rPr>
        <w:t>Party B shall maintain the confidentiality of any trade secrets of Party A and any EPR registration information and other materials provided by Party A that come to its knowledge during the cooperation. Party B shall not disclose such information to any third party without the prior written consent of Party A, except for disclosures made to official authorities necessary for the performance of this Contract. Party B may disclose and display Party A's public information, such as its company name and logo, in its own business promotions. However, Party B shall not disclose or display any information involving Party A's trade secrets, including but not limited to unreleased or unsold products.</w:t>
      </w:r>
      <w:r>
        <w:rPr>
          <w:rFonts w:ascii="宋体" w:hAnsi="宋体" w:eastAsia="宋体" w:cs="宋体"/>
          <w:sz w:val="24"/>
          <w:szCs w:val="24"/>
          <w:woUserID w:val="1"/>
        </w:rPr>
        <w:t xml:space="preserve"> </w:t>
      </w:r>
    </w:p>
    <w:p>
      <w:pPr>
        <w:rPr>
          <w:rFonts w:hint="eastAsia"/>
          <w:sz w:val="24"/>
          <w:szCs w:val="32"/>
        </w:rPr>
      </w:pPr>
      <w:r>
        <w:rPr>
          <w:rFonts w:hint="eastAsia"/>
          <w:sz w:val="24"/>
          <w:szCs w:val="32"/>
        </w:rPr>
        <w:t xml:space="preserve">6. </w:t>
      </w:r>
      <w:r>
        <w:rPr>
          <w:rFonts w:hint="eastAsia" w:ascii="宋体" w:hAnsi="宋体" w:eastAsia="宋体" w:cs="宋体"/>
          <w:b w:val="0"/>
          <w:color w:val="000000"/>
          <w:kern w:val="0"/>
          <w:sz w:val="24"/>
          <w:szCs w:val="24"/>
          <w:woUserID w:val="1"/>
        </w:rPr>
        <w:t>EPR</w:t>
      </w:r>
    </w:p>
    <w:p>
      <w:pPr>
        <w:rPr>
          <w:rFonts w:hint="eastAsia"/>
          <w:sz w:val="24"/>
          <w:szCs w:val="32"/>
        </w:rPr>
      </w:pPr>
    </w:p>
    <w:p>
      <w:pPr>
        <w:rPr>
          <w:rFonts w:hint="eastAsia"/>
          <w:sz w:val="24"/>
          <w:szCs w:val="32"/>
        </w:rPr>
      </w:pPr>
      <w:r>
        <w:rPr>
          <w:rFonts w:hint="eastAsia"/>
          <w:sz w:val="24"/>
          <w:szCs w:val="32"/>
        </w:rPr>
        <w:t>IV. Liability for Breach of Contract</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After this contract takes effect, if either party fails to perform the obligations stipulated in this contract or fails to perform the contract in the manner agreed upon by both parties, it shall bear liability for breach of contract.</w:t>
      </w:r>
    </w:p>
    <w:p>
      <w:pPr>
        <w:numPr>
          <w:ilvl w:val="0"/>
          <w:numId w:val="8"/>
        </w:num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If Party A fails to pay the service fees on time in violation of this Contract, Party B shall have the right to suspend or terminate the relevant services, including but not limited to suspending the processing of EPR registration, declaration, and related business for Party A's customers. For customers who have already completed registration, Party B shall have the right to deregister their relevant EPR certificates or suspend their subsequent declaration services without receiving the due payments. All resulting deregistration fees and related losses shall be borne solely by Party A. If Party A still fails to fulfill its payment obligation within 5 working days after receiving a written reminder from Party B, Party B shall have the right to pursue the outstanding amount and all associated costs incurred in the collection process through legal channels. The term "all associated costs incurred in the collection process" under the provisions of this Contract includes but is not limited to court acceptance fees, preservation fees, preservation insurance fees, appraisal fees, auction fees, attorney fees, travel expenses, etc.</w:t>
      </w:r>
    </w:p>
    <w:p>
      <w:pPr>
        <w:rPr>
          <w:rFonts w:hint="eastAsia"/>
          <w:sz w:val="24"/>
          <w:szCs w:val="32"/>
        </w:rPr>
      </w:pPr>
      <w:r>
        <w:rPr>
          <w:rFonts w:hint="eastAsia"/>
          <w:sz w:val="24"/>
          <w:szCs w:val="32"/>
        </w:rPr>
        <w:t>2.  EPR EPR 5 ""</w:t>
      </w:r>
    </w:p>
    <w:p>
      <w:pPr>
        <w:rPr>
          <w:rFonts w:hint="eastAsia"/>
          <w:sz w:val="24"/>
          <w:szCs w:val="32"/>
        </w:rPr>
      </w:pPr>
    </w:p>
    <w:p>
      <w:pPr>
        <w:rPr>
          <w:rFonts w:hint="eastAsia"/>
          <w:sz w:val="24"/>
          <w:szCs w:val="32"/>
        </w:rPr>
      </w:pPr>
      <w:r>
        <w:rPr>
          <w:rFonts w:hint="eastAsia"/>
          <w:sz w:val="24"/>
          <w:szCs w:val="32"/>
        </w:rPr>
        <w:t>If Party B violates the provisions of this contract by failing to submit registration work on time (except for delays in registration caused by reasons not attributable to Party B itself), Party A has the right to urge Party B to perform. If Party B still fails to complete the services confirmed in the bill within thirty working days from the date of Party A's reminder, and it is due to Party B's fault, then Party A has the right to terminate this contract and all agency matters. Party B shall return all service fees for uncompleted registrations.</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If Party A fails to obtain expected legal rights and interests due to failure to provide materials required for EPR registration agency work in a timely manner or other reasons attributable to Party A itself, Party B shall not bear legal liability.</w:t>
      </w:r>
    </w:p>
    <w:p>
      <w:pPr>
        <w:rPr>
          <w:rFonts w:hint="eastAsia"/>
          <w:sz w:val="24"/>
          <w:szCs w:val="32"/>
        </w:rPr>
      </w:pPr>
      <w:r>
        <w:rPr>
          <w:rFonts w:hint="eastAsia"/>
          <w:sz w:val="24"/>
          <w:szCs w:val="32"/>
        </w:rPr>
        <w:t>4 EPR </w:t>
      </w:r>
    </w:p>
    <w:p>
      <w:pPr>
        <w:rPr>
          <w:rFonts w:hint="eastAsia"/>
          <w:sz w:val="24"/>
          <w:szCs w:val="32"/>
        </w:rPr>
      </w:pPr>
    </w:p>
    <w:p>
      <w:pPr>
        <w:rPr>
          <w:rFonts w:hint="eastAsia"/>
          <w:sz w:val="24"/>
          <w:szCs w:val="32"/>
        </w:rPr>
      </w:pPr>
      <w:r>
        <w:rPr>
          <w:rFonts w:hint="eastAsia"/>
          <w:sz w:val="24"/>
          <w:szCs w:val="32"/>
        </w:rPr>
        <w:t>V. Dispute Resolution</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Any dispute arising from or in connection with the performance of this Contract shall be settled through friendly negotiations between the Parties. Should such negotiations fail, the dispute shall be submitted to the competent court in the plaintiff's locality for resolution through litigation. All costs and expenses arising from such litigation (including but not limited to court acceptance fees, preservation fees, preservation insurance fees, appraisal fees, auction fees, attorney's fees, travel expenses, etc.) shall be borne by the breaching party.</w:t>
      </w:r>
      <w:r>
        <w:rPr>
          <w:rFonts w:hint="eastAsia"/>
          <w:sz w:val="24"/>
          <w:szCs w:val="32"/>
          <w:lang w:val="en-US" w:eastAsia="zh-CN"/>
        </w:rPr>
        <w:t xml:space="preserve">  1. </w:t>
      </w:r>
      <w:r>
        <w:rPr>
          <w:rFonts w:hint="eastAsia"/>
          <w:sz w:val="24"/>
          <w:szCs w:val="32"/>
        </w:rPr>
        <w:t/>
      </w:r>
    </w:p>
    <w:p>
      <w:pPr>
        <w:rPr>
          <w:rFonts w:hint="eastAsia"/>
          <w:sz w:val="24"/>
          <w:szCs w:val="32"/>
        </w:rPr>
      </w:pPr>
    </w:p>
    <w:p>
      <w:pPr>
        <w:rPr>
          <w:rFonts w:hint="eastAsia"/>
          <w:sz w:val="24"/>
          <w:szCs w:val="32"/>
        </w:rPr>
      </w:pPr>
      <w:r>
        <w:rPr>
          <w:rFonts w:hint="eastAsia"/>
          <w:sz w:val="24"/>
          <w:szCs w:val="32"/>
        </w:rPr>
        <w:t>VI. Supplementary Provisions</w:t>
      </w:r>
    </w:p>
    <w:p>
      <w:pPr>
        <w:rPr>
          <w:rFonts w:hint="eastAsia"/>
          <w:sz w:val="24"/>
          <w:szCs w:val="32"/>
        </w:rPr>
      </w:pPr>
      <w:r>
        <w:rPr>
          <w:rFonts w:hint="eastAsia"/>
          <w:sz w:val="24"/>
          <w:szCs w:val="32"/>
        </w:rPr>
        <w:t/>
      </w:r>
    </w:p>
    <w:p>
      <w:pPr>
        <w:rPr>
          <w:rFonts w:hint="eastAsia"/>
          <w:sz w:val="24"/>
          <w:szCs w:val="32"/>
        </w:rPr>
      </w:pPr>
    </w:p>
    <w:p>
      <w:pPr>
        <w:numPr>
          <w:ilvl w:val="0"/>
          <w:numId w:val="0"/>
        </w:numPr>
        <w:rPr>
          <w:rFonts w:hint="eastAsia"/>
          <w:sz w:val="24"/>
          <w:szCs w:val="32"/>
        </w:rPr>
      </w:pPr>
      <w:r>
        <w:rPr>
          <w:rFonts w:hint="eastAsia"/>
          <w:sz w:val="24"/>
          <w:szCs w:val="32"/>
        </w:rPr>
        <w:t>Should the Parties need to amend this Contract or add other terms and conditions to their cooperation, a separate written supplementary agreement mutually agreed upon by both Parties shall be executed. Such supplementary agreement shall become effective only after being signed and sealed by both Party A and Party B, and shall have the same legal effect as this Contract.</w:t>
      </w:r>
    </w:p>
    <w:p>
      <w:pPr>
        <w:numPr>
          <w:ilvl w:val="0"/>
          <w:numId w:val="9"/>
        </w:num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The provisions of this Contract are severable. If any provision of this Contract is held to be invalid or unenforceable, the validity and enforceability of the remaining provisions shall not be affected.</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This contract is made in duplicate, with each party holding one copy. Both copies have equal legal effect.</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Any written notices, email notices, and legal documents for dispute resolution issued by either party pursuant to this contract shall be sent according to the contact address, email address, telephone number, and contact person information in the header of this contract. If either party changes the information in the header of the contract, it shall notify the other party in writing 7 working days in advance. Otherwise, notices or emails sent by one party to the address before the change shall be deemed delivered, and all consequences arising therefrom shall be borne by the changing party.</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(This space is intentionally left blank. The following is the signature and seal area for both parties.)</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Party A: (Seal)</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r>
        <w:rPr>
          <w:rFonts w:hint="eastAsia"/>
          <w:sz w:val="24"/>
          <w:szCs w:val="32"/>
        </w:rPr>
        <w:t/>
      </w:r>
      <w:r>
        <w:rPr>
          <w:rFonts w:hint="eastAsia"/>
          <w:sz w:val="24"/>
          <w:szCs w:val="32"/>
          <w:lang w:val="en-US" w:eastAsia="zh-CN"/>
        </w:rPr>
        <w:t xml:space="preserve"/>
      </w:r>
      <w:r>
        <w:rPr>
          <w:rFonts w:hint="eastAsia"/>
          <w:sz w:val="24"/>
          <w:szCs w:val="32"/>
        </w:rPr>
        <w:t xml:space="preserve"/>
      </w:r>
      <w:r>
        <w:rPr>
          <w:rFonts w:hint="eastAsia"/>
          <w:sz w:val="24"/>
          <w:szCs w:val="32"/>
          <w:lang w:val="en-US" w:eastAsia="zh-CN"/>
        </w:rPr>
        <w:t xml:space="preserve"/>
      </w:r>
      <w:r>
        <w:rPr>
          <w:rFonts w:hint="eastAsia"/>
          <w:sz w:val="24"/>
          <w:szCs w:val="32"/>
        </w:rPr>
        <w:t xml:space="preserve"/>
      </w:r>
    </w:p>
    <w:p>
      <w:pPr>
        <w:rPr>
          <w:rFonts w:hint="eastAsia"/>
          <w:sz w:val="24"/>
          <w:szCs w:val="32"/>
        </w:rPr>
      </w:pPr>
    </w:p>
    <w:p>
      <w:pPr>
        <w:rPr>
          <w:rFonts w:hint="eastAsia"/>
          <w:sz w:val="24"/>
          <w:szCs w:val="32"/>
        </w:rPr>
      </w:pPr>
      <w:r>
        <w:rPr>
          <w:rFonts w:hint="eastAsia"/>
          <w:sz w:val="24"/>
          <w:szCs w:val="32"/>
        </w:rPr>
        <w:t>Party B: (Seal)</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r>
        <w:rPr>
          <w:rFonts w:hint="eastAsia"/>
          <w:sz w:val="24"/>
          <w:szCs w:val="32"/>
        </w:rPr>
        <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r>
        <w:rPr>
          <w:rFonts w:hint="eastAsia"/>
          <w:sz w:val="24"/>
          <w:szCs w:val="32"/>
        </w:rPr>
        <w:t xml:space="preserve"/>
      </w:r>
      <w:r>
        <w:rPr>
          <w:rFonts w:hint="eastAsia"/>
          <w:sz w:val="24"/>
          <w:szCs w:val="32"/>
          <w:lang w:val="en-US" w:eastAsia="zh-CN"/>
        </w:rPr>
        <w:t xml:space="preserve"/>
      </w:r>
      <w:r>
        <w:rPr>
          <w:rFonts w:hint="eastAsia"/>
          <w:sz w:val="24"/>
          <w:szCs w:val="32"/>
        </w:rPr>
        <w:t/>
      </w:r>
      <w:r>
        <w:rPr>
          <w:rFonts w:hint="eastAsia"/>
          <w:sz w:val="24"/>
          <w:szCs w:val="32"/>
          <w:lang w:val="en-US" w:eastAsia="zh-CN"/>
        </w:rPr>
        <w:t xml:space="preserve"/>
      </w:r>
      <w:r>
        <w:rPr>
          <w:rFonts w:hint="eastAsia"/>
          <w:sz w:val="24"/>
          <w:szCs w:val="32"/>
        </w:rPr>
        <w:t xml:space="preserve"/>
      </w:r>
    </w:p>
    <w:p>
      <w:pPr>
        <w:rPr>
          <w:rFonts w:hint="eastAsia"/>
          <w:sz w:val="24"/>
          <w:szCs w:val="32"/>
        </w:rPr>
      </w:pPr>
    </w:p>
    <w:p>
      <w:pPr>
        <w:rPr>
          <w:rFonts w:hint="eastAsia"/>
          <w:sz w:val="24"/>
          <w:szCs w:val="32"/>
        </w:rPr>
      </w:pPr>
      <w:r>
        <w:rPr>
          <w:rFonts w:hint="eastAsia"/>
          <w:sz w:val="24"/>
          <w:szCs w:val="32"/>
        </w:rPr>
        <w:t>Annex: Statement of Risks in EPR Compliance Services:</w:t>
      </w:r>
    </w:p>
    <w:p>
      <w:pPr>
        <w:rPr>
          <w:rFonts w:hint="eastAsia"/>
          <w:sz w:val="24"/>
          <w:szCs w:val="32"/>
        </w:rPr>
      </w:pPr>
      <w:r>
        <w:rPr>
          <w:rFonts w:hint="eastAsia"/>
          <w:sz w:val="24"/>
          <w:szCs w:val="32"/>
        </w:rPr>
        <w:t> EPR </w:t>
      </w:r>
    </w:p>
    <w:tbl>
      <w:tblPr>
        <w:tblStyle w:val="5"/>
        <w:tblW w:w="10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287"/>
        <w:gridCol w:w="2704"/>
        <w:gridCol w:w="5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No.</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Risk point</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Common manifestations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Result or treatment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 customer data, resulting in incomplete data submitted by .</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repeats the review, delaying the application progress.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2</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 xml:space="preserve"> </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customer information, intentionally or unintentionally submit false information.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B finds any material problem, it shall stop it in time and have the right to refuse service to the customer; If Party B does not find the problem, but the official finds the problem, the penalty incurred shall be borne by Party A and the customer, and Party B has the right to claim compensation from Party A and cancel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normally submits complete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d</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ata, but the customer's mailbox is invalid.</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that the customer email address provided by Party A is invalid or cannot receive emails from the official authorities, Party B may receive a processing notification from said authorities after a period of three (3) months and shall promptly contact Party A to provide a new customer email address. The application progress may be delayed as a result.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4</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USCC</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submits normally and correctly</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process of Party B submitting the information to the official, the customer's USCC shows that it has authorized other service providers.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promptly notify Party A of the situation. If the customer intends to continue authorizing Party B as the authorized representative, the customer must send a declaration to the official institution stating Party B as its sole authorized representative. Party B shall resume submitting the customer's materials only after the customer's previous authorization relationship has ended. If the customer does not wish to change the existing authorized representative, Party A shall submit a written order cancellation request.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5</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Official review process after submittal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submit customer information as required by Party B and Party B shall submit the information to the official on time.</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For a standard application, an official notification (either certificate issuance or a request for supplementary/revised materials) is typically issued within three (3) months. Party B shall inquire about the review status three (3) months after submission and will proactively communicate with Party A based on the actual situation.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6</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Declaration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be on time every month</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Truthfully send the customer's declaration data to Party B for declaration.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of failure to declare on time or if false declaration is discovered by the authorities, any resulting fines shall be borne by Party A. Furthermore, Party B reserves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7</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Guaranteed Quantity/Recycling Quantity</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C</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ustomer's actual declared quantity for a calendar year exceeds the guaranteed/recycling quantity included in the contract.</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Upon the conclusion of the calendar year, Party B shall notify Party A of the list of customers whose volumes have exceeded the agreed Guaranteed/Recycling Quantity, along with the corresponding amounts. Party A shall then contact said customers and pay Party B the respective guarantee/recycling fees.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8</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Actual Re</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cycling Notice</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receives the official</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Notice of emergency actual recycling.</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have the right to directly select a qualified recycling service provider in Germany to handle the recycling matters. The costs incurred shall be borne by Party A. If Party A refuses to pay such costs, Party B shall have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9</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Cancel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inform Party B in advance of the list of customers to be deregistered, as required by Party B.</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A fails to provide Party B with the list of customers to be canceled within the specified period, resulting in the customer account not being canceled in time, the additional official fees arising therefrom shall be borne by Party A and the customer.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3"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10</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New official fees</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The official authorities may adjust the official fees periodically.</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notify Party A as soon as possible, and then Party A shall communicate it to the customer and negotiate to pay the newly adjusted official fee.</w:t>
            </w:r>
          </w:p>
        </w:tc>
      </w:tr>
    </w:tbl>
    <w:p>
      <w:pPr>
        <w:rPr>
          <w:rFonts w:hint="eastAsia"/>
          <w:sz w:val="24"/>
          <w:szCs w:val="32"/>
        </w:rPr>
      </w:pPr>
    </w:p>
    <w:sectPr>
      <w:headerReference r:id="rId3" w:type="default"/>
      <w:footerReference r:id="rId4" w:type="default"/>
      <w:pgSz w:w="11906" w:h="16838"/>
      <w:pgMar w:top="720" w:right="624" w:bottom="720" w:left="624" w:header="283" w:footer="425"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drawing>
        <wp:inline distT="0" distB="0" distL="114300" distR="114300">
          <wp:extent cx="1664335" cy="495935"/>
          <wp:effectExtent l="0" t="0" r="12065" b="0"/>
          <wp:docPr id="5"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hint="eastAsia"/>
        <w:lang w:val="en-US" w:eastAsia="zh-CN"/>
      </w:rPr>
      <w:t xml:space="preserve">                 </w:t>
    </w:r>
    <w:r>
      <w:rPr>
        <w:rFonts w:ascii="宋体" w:hAnsi="宋体" w:eastAsia="宋体" w:cs="宋体"/>
        <w:b w:val="0"/>
        <w:i w:val="0"/>
        <w:smallCaps w:val="0"/>
        <w:strike w:val="0"/>
        <w:color w:val="000000"/>
        <w:sz w:val="20"/>
        <w:szCs w:val="20"/>
        <w:u w:val="none"/>
        <w:shd w:val="clear" w:fill="auto"/>
        <w:vertAlign w:val="baseline"/>
        <w:rtl w:val="0"/>
      </w:rPr>
      <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ascii="Times New Roman" w:hAnsi="Times New Roman" w:eastAsia="Times New Roman" w:cs="Times New Roman"/>
        <w:b w:val="0"/>
        <w:i w:val="0"/>
        <w:smallCaps w:val="0"/>
        <w:strike w:val="0"/>
        <w:color w:val="000000"/>
        <w:sz w:val="20"/>
        <w:szCs w:val="20"/>
        <w:u w:val="none"/>
        <w:shd w:val="clear" w:fill="auto"/>
        <w:vertAlign w:val="baseline"/>
        <w:rtl w:val="0"/>
      </w:rPr>
      <w:t>202</w:t>
    </w:r>
    <w:r>
      <w:rPr>
        <w:rFonts w:hint="eastAsia" w:ascii="Times New Roman" w:hAnsi="Times New Roman" w:eastAsia="宋体" w:cs="Times New Roman"/>
        <w:b w:val="0"/>
        <w:i w:val="0"/>
        <w:smallCaps w:val="0"/>
        <w:strike w:val="0"/>
        <w:color w:val="000000"/>
        <w:sz w:val="20"/>
        <w:szCs w:val="20"/>
        <w:u w:val="none"/>
        <w:shd w:val="clear" w:fill="auto"/>
        <w:vertAlign w:val="baseline"/>
        <w:rtl w:val="0"/>
        <w:lang w:val="en-US" w:eastAsia="zh-CN"/>
      </w:rPr>
      <w:t>5111801</w:t>
    </w:r>
    <w:r>
      <mc:AlternateContent>
        <mc:Choice Requires="wps">
          <w:drawing>
            <wp:anchor distT="0" distB="0" distL="114300" distR="114300" simplePos="0" relativeHeight="251659264" behindDoc="0" locked="0" layoutInCell="0" allowOverlap="1">
              <wp:simplePos x="0" y="0"/>
              <wp:positionH relativeFrom="page">
                <wp:posOffset>587375</wp:posOffset>
              </wp:positionH>
              <wp:positionV relativeFrom="page">
                <wp:posOffset>713740</wp:posOffset>
              </wp:positionV>
              <wp:extent cx="640080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6.25pt;margin-top:56.2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D7YZWD2gAAAAsBAAAPAAAAAAAAAAEAIAAA&#10;ADgAAABkcnMvZG93bnJldi54bWxQSwECFAAUAAAACACHTuJAecv+UvQBAAAwBAAADgAAAAAAAAAB&#10;ACAAAAA/AQAAZHJzL2Uyb0RvYy54bWxQSwUGAAAAAAYABgBZAQAApQUAAAAA&#10;" path="m0,0l10080,0,10080,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E0794"/>
    <w:multiLevelType w:val="singleLevel"/>
    <w:tmpl w:val="91BE0794"/>
    <w:lvl w:ilvl="0" w:tentative="0">
      <w:start w:val="1"/>
      <w:numFmt w:val="decimal"/>
      <w:suff w:val="space"/>
      <w:lvlText w:val="%1."/>
      <w:lvlJc w:val="left"/>
    </w:lvl>
  </w:abstractNum>
  <w:abstractNum w:abstractNumId="1">
    <w:nsid w:val="B3CDB138"/>
    <w:multiLevelType w:val="singleLevel"/>
    <w:tmpl w:val="B3CDB138"/>
    <w:lvl w:ilvl="0" w:tentative="0">
      <w:start w:val="1"/>
      <w:numFmt w:val="decimal"/>
      <w:suff w:val="space"/>
      <w:lvlText w:val="%1."/>
      <w:lvlJc w:val="left"/>
    </w:lvl>
  </w:abstractNum>
  <w:abstractNum w:abstractNumId="2">
    <w:nsid w:val="B4555F57"/>
    <w:multiLevelType w:val="singleLevel"/>
    <w:tmpl w:val="B4555F57"/>
    <w:lvl w:ilvl="0" w:tentative="0">
      <w:start w:val="1"/>
      <w:numFmt w:val="decimal"/>
      <w:suff w:val="space"/>
      <w:lvlText w:val="%1."/>
      <w:lvlJc w:val="left"/>
    </w:lvl>
  </w:abstractNum>
  <w:abstractNum w:abstractNumId="3">
    <w:nsid w:val="D2C9713C"/>
    <w:multiLevelType w:val="singleLevel"/>
    <w:tmpl w:val="D2C9713C"/>
    <w:lvl w:ilvl="0" w:tentative="0">
      <w:start w:val="1"/>
      <w:numFmt w:val="decimal"/>
      <w:suff w:val="space"/>
      <w:lvlText w:val="%1."/>
      <w:lvlJc w:val="left"/>
    </w:lvl>
  </w:abstractNum>
  <w:abstractNum w:abstractNumId="4">
    <w:nsid w:val="FCA51C7F"/>
    <w:multiLevelType w:val="singleLevel"/>
    <w:tmpl w:val="FCA51C7F"/>
    <w:lvl w:ilvl="0" w:tentative="0">
      <w:start w:val="1"/>
      <w:numFmt w:val="decimal"/>
      <w:suff w:val="space"/>
      <w:lvlText w:val="%1."/>
      <w:lvlJc w:val="left"/>
    </w:lvl>
  </w:abstractNum>
  <w:abstractNum w:abstractNumId="5">
    <w:nsid w:val="0365229B"/>
    <w:multiLevelType w:val="singleLevel"/>
    <w:tmpl w:val="0365229B"/>
    <w:lvl w:ilvl="0" w:tentative="0">
      <w:start w:val="1"/>
      <w:numFmt w:val="decimal"/>
      <w:suff w:val="space"/>
      <w:lvlText w:val="%1."/>
      <w:lvlJc w:val="left"/>
    </w:lvl>
  </w:abstractNum>
  <w:abstractNum w:abstractNumId="6">
    <w:nsid w:val="2A145FBB"/>
    <w:multiLevelType w:val="singleLevel"/>
    <w:tmpl w:val="2A145FBB"/>
    <w:lvl w:ilvl="0" w:tentative="0">
      <w:start w:val="1"/>
      <w:numFmt w:val="decimal"/>
      <w:suff w:val="space"/>
      <w:lvlText w:val="%1."/>
      <w:lvlJc w:val="left"/>
    </w:lvl>
  </w:abstractNum>
  <w:abstractNum w:abstractNumId="7">
    <w:nsid w:val="318E8323"/>
    <w:multiLevelType w:val="singleLevel"/>
    <w:tmpl w:val="318E8323"/>
    <w:lvl w:ilvl="0" w:tentative="0">
      <w:start w:val="1"/>
      <w:numFmt w:val="decimal"/>
      <w:suff w:val="space"/>
      <w:lvlText w:val="%1."/>
      <w:lvlJc w:val="left"/>
    </w:lvl>
  </w:abstractNum>
  <w:abstractNum w:abstractNumId="8">
    <w:nsid w:val="6DCC1E8C"/>
    <w:multiLevelType w:val="singleLevel"/>
    <w:tmpl w:val="6DCC1E8C"/>
    <w:lvl w:ilvl="0" w:tentative="0">
      <w:start w:val="1"/>
      <w:numFmt w:val="decimal"/>
      <w:suff w:val="space"/>
      <w:lvlText w:val="%1."/>
      <w:lvlJc w:val="left"/>
    </w:lvl>
  </w:abstractNum>
  <w:num w:numId="1">
    <w:abstractNumId w:val="0"/>
  </w:num>
  <w:num w:numId="2">
    <w:abstractNumId w:val="2"/>
  </w:num>
  <w:num w:numId="3">
    <w:abstractNumId w:val="4"/>
  </w:num>
  <w:num w:numId="4">
    <w:abstractNumId w:val="1"/>
  </w:num>
  <w:num w:numId="5">
    <w:abstractNumId w:val="7"/>
  </w:num>
  <w:num w:numId="6">
    <w:abstractNumId w:val="6"/>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D07020"/>
    <w:rsid w:val="637172AD"/>
    <w:rsid w:val="767D3AC4"/>
    <w:rsid w:val="7FDFDD42"/>
    <w:rsid w:val="FCBF695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Strong"/>
    <w:basedOn w:val="6"/>
    <w:qFormat/>
    <w:uiPriority w:val="0"/>
    <w:rPr>
      <w:b/>
    </w:rPr>
  </w:style>
  <w:style w:type="table" w:customStyle="1" w:styleId="8">
    <w:name w:val="_Style 20"/>
    <w:basedOn w:val="9"/>
    <w:qFormat/>
    <w:uiPriority w:val="0"/>
    <w:tblPr>
      <w:tblLayout w:type="fixed"/>
      <w:tblCellMar>
        <w:top w:w="0" w:type="dxa"/>
        <w:left w:w="0" w:type="dxa"/>
        <w:bottom w:w="0" w:type="dxa"/>
        <w:right w:w="0" w:type="dxa"/>
      </w:tblCellMar>
    </w:tblPr>
  </w:style>
  <w:style w:type="table" w:customStyle="1" w:styleId="9">
    <w:name w:val="Table Normal"/>
    <w:semiHidden/>
    <w:unhideWhenUsed/>
    <w:qFormat/>
    <w:uiPriority w:val="0"/>
    <w:tblPr>
      <w:tblLayout w:type="fixed"/>
      <w:tblCellMar>
        <w:top w:w="0" w:type="dxa"/>
        <w:left w:w="0" w:type="dxa"/>
        <w:bottom w:w="0" w:type="dxa"/>
        <w:right w:w="0" w:type="dxa"/>
      </w:tblCellMar>
    </w:tblPr>
  </w:style>
  <w:style w:type="table" w:customStyle="1" w:styleId="10">
    <w:name w:val="_Style 21"/>
    <w:basedOn w:val="11"/>
    <w:qFormat/>
    <w:uiPriority w:val="0"/>
    <w:tblPr>
      <w:tblLayout w:type="fixed"/>
      <w:tblCellMar>
        <w:top w:w="0" w:type="dxa"/>
        <w:left w:w="0" w:type="dxa"/>
        <w:bottom w:w="0" w:type="dxa"/>
        <w:right w:w="0" w:type="dxa"/>
      </w:tblCellMar>
    </w:tblPr>
  </w:style>
  <w:style w:type="table" w:customStyle="1" w:styleId="11">
    <w:name w:val="Table Normal_0"/>
    <w:semiHidden/>
    <w:unhideWhenUsed/>
    <w:qFormat/>
    <w:uiPriority w:val="0"/>
    <w:tblPr>
      <w:tblLayout w:type="fixed"/>
      <w:tblCellMar>
        <w:top w:w="0" w:type="dxa"/>
        <w:left w:w="0" w:type="dxa"/>
        <w:bottom w:w="0" w:type="dxa"/>
        <w:right w:w="0" w:type="dxa"/>
      </w:tblCellMar>
    </w:tbl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0</Words>
  <Characters>0</Characters>
  <Lines>1</Lines>
  <Paragraphs>1</Paragraphs>
  <TotalTime>3</TotalTime>
  <ScaleCrop>false</ScaleCrop>
  <LinksUpToDate>false</LinksUpToDate>
  <CharactersWithSpaces>0</CharactersWithSpaces>
  <Application>WWO_base_provider_20211025155225-48f58d7621</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2025-11-18T17:26:00Z</dcterms:created>
  <dc:creator>94226</dc:creator>
  <cp:lastModifiedBy>ECOPV01</cp:lastModifiedBy>
  <dcterms:modified xsi:type="dcterms:W3CDTF">2025-12-04T10:31:22Z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KSOTemplateDocerSaveRecord">
    <vt:lpwstr>eyJoZGlkIjoiOTc3M2Y5NzIzMDFlZjAyY2Q4Njk5ODkyYjFjNzBiNTQiLCJ1c2VySWQiOiIxNjEzMjY4ODM3In0=</vt:lpwstr>
  </property>
  <property fmtid="{D5CDD505-2E9C-101B-9397-08002B2CF9AE}" pid="4" name="ICV">
    <vt:lpwstr>8697D8D885244B5B9C4F0A95D5DE69ED_12</vt:lpwstr>
  </property>
</Properties>
</file>