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136" w:after="0" w:line="220" w:lineRule="auto"/>
        <w:ind w:left="0" w:right="0" w:firstLine="0"/>
        <w:jc w:val="center"/>
        <w:rPr>
          <w:rFonts w:hint="eastAsia" w:asciiTheme="minorEastAsia" w:hAnsiTheme="minorEastAsia" w:eastAsiaTheme="minorEastAsia" w:cstheme="minorEastAsia"/>
          <w:b/>
          <w:i w:val="0"/>
          <w:smallCaps w:val="0"/>
          <w:strike w:val="0"/>
          <w:color w:val="000000"/>
          <w:sz w:val="44"/>
          <w:szCs w:val="44"/>
          <w:u w:val="none"/>
          <w:shd w:val="clear" w:fill="auto"/>
          <w:vertAlign w:val="baseline"/>
          <w:rtl w:val="0"/>
          <w:lang w:val="en-US" w:eastAsia="zh-CN"/>
        </w:rPr>
      </w:pPr>
      <w:r>
        <w:rPr>
          <w:rFonts w:hint="eastAsia" w:asciiTheme="minorEastAsia" w:hAnsiTheme="minorEastAsia" w:eastAsiaTheme="minorEastAsia" w:cstheme="minorEastAsia"/>
          <w:b/>
          <w:i w:val="0"/>
          <w:smallCaps w:val="0"/>
          <w:strike w:val="0"/>
          <w:color w:val="000000"/>
          <w:sz w:val="44"/>
          <w:szCs w:val="44"/>
          <w:u w:val="none"/>
          <w:shd w:val="clear" w:fill="auto"/>
          <w:vertAlign w:val="baseline"/>
          <w:rtl w:val="0"/>
          <w:lang w:val="en-US" w:eastAsia="zh-CN"/>
        </w:rPr>
        <w:t>EPR Registration Service Entrustment Contract Supplementary Agreement</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136" w:after="0" w:line="220" w:lineRule="auto"/>
        <w:ind w:left="0" w:right="0" w:firstLine="0"/>
        <w:jc w:val="center"/>
        <w:rPr>
          <w:rFonts w:hint="eastAsia" w:asciiTheme="minorEastAsia" w:hAnsiTheme="minorEastAsia" w:eastAsiaTheme="minorEastAsia" w:cstheme="minorEastAsia"/>
          <w:b/>
          <w:i w:val="0"/>
          <w:smallCaps w:val="0"/>
          <w:strike w:val="0"/>
          <w:color w:val="000000"/>
          <w:sz w:val="44"/>
          <w:szCs w:val="44"/>
          <w:u w:val="none"/>
          <w:shd w:val="clear" w:fill="auto"/>
          <w:vertAlign w:val="baseline"/>
          <w:rtl w:val="0"/>
          <w:lang w:val="en-US" w:eastAsia="zh-CN"/>
        </w:rPr>
      </w:pPr>
      <w:r>
        <w:rPr>
          <w:rFonts w:hint="eastAsia" w:asciiTheme="minorEastAsia" w:hAnsiTheme="minorEastAsia" w:eastAsiaTheme="minorEastAsia" w:cstheme="minorEastAsia"/>
          <w:b/>
          <w:i w:val="0"/>
          <w:smallCaps w:val="0"/>
          <w:strike w:val="0"/>
          <w:color w:val="000000"/>
          <w:sz w:val="44"/>
          <w:szCs w:val="44"/>
          <w:u w:val="none"/>
          <w:shd w:val="clear" w:fill="auto"/>
          <w:vertAlign w:val="baseline"/>
          <w:rtl w:val="0"/>
          <w:lang w:val="en-US" w:eastAsia="zh-CN"/>
        </w:rPr>
        <w:t>EPR 注册服务委托合同补充协议</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65" w:after="0" w:line="300" w:lineRule="auto"/>
        <w:ind w:left="322" w:right="0" w:firstLine="0"/>
        <w:jc w:val="left"/>
        <w:textAlignment w:val="baseline"/>
        <w:rPr>
          <w:rFonts w:hint="eastAsia" w:asciiTheme="minorEastAsia" w:hAnsiTheme="minorEastAsia" w:eastAsiaTheme="minorEastAsia" w:cstheme="minorEastAsia"/>
          <w:b/>
          <w:i w:val="0"/>
          <w:smallCaps w:val="0"/>
          <w:strike w:val="0"/>
          <w:color w:val="000000"/>
          <w:sz w:val="24"/>
          <w:szCs w:val="24"/>
          <w:u w:val="none"/>
          <w:shd w:val="clear" w:fill="auto"/>
          <w:vertAlign w:val="baseline"/>
          <w:rtl w:val="0"/>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Party A (Entrusting Party):</w:t>
      </w:r>
      <w:r>
        <w:rPr>
          <w:rStyle w:val="EPRUserInput"/>
          <w:rFonts w:hint="eastAsia" w:asciiTheme="minorHAnsi" w:hAnsiTheme="minorHAnsi" w:eastAsiaTheme="minorEastAsia" w:cstheme="minorBidi"/>
          <w:snapToGrid/>
          <w:color w:val="000000"/>
          <w:kern w:val="2"/>
          <w:sz w:val="24"/>
          <w:szCs w:val="32"/>
          <w:rtl w:val="0"/>
          <w:lang w:eastAsia="zh-CN"/>
        </w:rPr>
        <w:t xml:space="preserve"> 1</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甲方（委托方）：</w:t>
      </w:r>
      <w:r>
        <w:rPr>
          <w:rStyle w:val="EPRUserInput"/>
          <w:rFonts w:hint="eastAsia" w:asciiTheme="minorHAnsi" w:hAnsiTheme="minorHAnsi" w:eastAsiaTheme="minorEastAsia" w:cstheme="minorBidi"/>
          <w:snapToGrid/>
          <w:color w:val="000000"/>
          <w:kern w:val="2"/>
          <w:sz w:val="24"/>
          <w:szCs w:val="32"/>
          <w:rtl w:val="0"/>
          <w:lang w:eastAsia="zh-CN"/>
        </w:rPr>
        <w:t xml:space="preserve"> 1</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Address:</w:t>
      </w:r>
      <w:r>
        <w:rPr>
          <w:rStyle w:val="EPRUserInput"/>
          <w:rFonts w:hint="eastAsia" w:asciiTheme="minorHAnsi" w:hAnsiTheme="minorHAnsi" w:eastAsiaTheme="minorEastAsia" w:cstheme="minorBidi"/>
          <w:snapToGrid/>
          <w:color w:val="000000"/>
          <w:kern w:val="2"/>
          <w:sz w:val="24"/>
          <w:szCs w:val="32"/>
          <w:rtl w:val="0"/>
          <w:lang w:eastAsia="zh-CN"/>
        </w:rPr>
        <w:t xml:space="preserve"> 1</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地址:</w:t>
      </w:r>
      <w:r>
        <w:rPr>
          <w:rStyle w:val="EPRUserInput"/>
          <w:rFonts w:hint="eastAsia" w:asciiTheme="minorHAnsi" w:hAnsiTheme="minorHAnsi" w:eastAsiaTheme="minorEastAsia" w:cstheme="minorBidi"/>
          <w:snapToGrid/>
          <w:color w:val="000000"/>
          <w:kern w:val="2"/>
          <w:sz w:val="24"/>
          <w:szCs w:val="32"/>
          <w:rtl w:val="0"/>
          <w:lang w:eastAsia="zh-CN"/>
        </w:rPr>
        <w:t xml:space="preserve"> 1</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Contact Person:</w:t>
      </w:r>
      <w:r>
        <w:rPr>
          <w:rStyle w:val="EPRUserInput"/>
          <w:rFonts w:hint="eastAsia" w:asciiTheme="minorHAnsi" w:hAnsiTheme="minorHAnsi" w:eastAsiaTheme="minorEastAsia" w:cstheme="minorBidi"/>
          <w:snapToGrid/>
          <w:color w:val="000000"/>
          <w:kern w:val="2"/>
          <w:sz w:val="24"/>
          <w:szCs w:val="32"/>
          <w:rtl w:val="0"/>
          <w:lang w:eastAsia="zh-CN"/>
        </w:rPr>
        <w:t xml:space="preserve"> 1</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联系人：</w:t>
      </w:r>
      <w:r>
        <w:rPr>
          <w:rStyle w:val="EPRUserInput"/>
          <w:rFonts w:hint="eastAsia"/>
          <w:color w:val="000000"/>
          <w:sz w:val="24"/>
          <w:szCs w:val="32"/>
          <w:lang w:val="en-US" w:eastAsia="zh-CN"/>
        </w:rPr>
        <w:t xml:space="preserve">1</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Telephone:</w:t>
      </w:r>
      <w:r>
        <w:rPr>
          <w:rStyle w:val="EPRUserInput"/>
          <w:rFonts w:hint="eastAsia" w:asciiTheme="minorHAnsi" w:hAnsiTheme="minorHAnsi" w:eastAsiaTheme="minorEastAsia" w:cstheme="minorBidi"/>
          <w:snapToGrid/>
          <w:color w:val="000000"/>
          <w:kern w:val="2"/>
          <w:sz w:val="24"/>
          <w:szCs w:val="32"/>
          <w:rtl w:val="0"/>
          <w:lang w:eastAsia="zh-CN"/>
        </w:rPr>
        <w:t xml:space="preserve"> 1</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电话：</w:t>
      </w:r>
      <w:r>
        <w:rPr>
          <w:rStyle w:val="EPRUserInput"/>
          <w:rFonts w:hint="eastAsia" w:asciiTheme="minorHAnsi" w:hAnsiTheme="minorHAnsi" w:eastAsiaTheme="minorEastAsia" w:cstheme="minorBidi"/>
          <w:snapToGrid/>
          <w:color w:val="000000"/>
          <w:kern w:val="2"/>
          <w:sz w:val="24"/>
          <w:szCs w:val="32"/>
          <w:rtl w:val="0"/>
          <w:lang w:eastAsia="zh-CN"/>
        </w:rPr>
        <w:t xml:space="preserve">1</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Email:</w:t>
      </w:r>
      <w:r>
        <w:rPr>
          <w:rStyle w:val="EPRUserInput"/>
          <w:rFonts w:hint="eastAsia" w:asciiTheme="minorHAnsi" w:hAnsiTheme="minorHAnsi" w:eastAsiaTheme="minorEastAsia" w:cstheme="minorBidi"/>
          <w:snapToGrid/>
          <w:color w:val="000000"/>
          <w:kern w:val="2"/>
          <w:sz w:val="24"/>
          <w:szCs w:val="32"/>
          <w:rtl w:val="0"/>
          <w:lang w:eastAsia="zh-CN"/>
        </w:rPr>
        <w:t xml:space="preserve"> yss2012045056@163.com</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邮箱:</w:t>
      </w:r>
      <w:r>
        <w:rPr>
          <w:rStyle w:val="EPRUserInput"/>
          <w:rFonts w:hint="eastAsia" w:asciiTheme="minorHAnsi" w:hAnsiTheme="minorHAnsi" w:eastAsiaTheme="minorEastAsia" w:cstheme="minorBidi"/>
          <w:snapToGrid/>
          <w:color w:val="000000"/>
          <w:kern w:val="2"/>
          <w:sz w:val="24"/>
          <w:szCs w:val="32"/>
          <w:rtl w:val="0"/>
          <w:lang w:eastAsia="zh-CN"/>
        </w:rPr>
        <w:t xml:space="preserve"> yss2012045056@163.com</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65" w:after="0" w:line="300" w:lineRule="auto"/>
        <w:ind w:left="322" w:right="0" w:firstLine="0"/>
        <w:jc w:val="left"/>
        <w:textAlignment w:val="baseline"/>
        <w:rPr>
          <w:rFonts w:hint="eastAsia" w:asciiTheme="minorEastAsia" w:hAnsiTheme="minorEastAsia" w:eastAsiaTheme="minorEastAsia" w:cstheme="minorEastAsia"/>
          <w:b w:val="0"/>
          <w:bCs/>
          <w:i w:val="0"/>
          <w:smallCaps w:val="0"/>
          <w:strike w:val="0"/>
          <w:color w:val="000000"/>
          <w:sz w:val="24"/>
          <w:szCs w:val="24"/>
          <w:u w:val="none"/>
          <w:shd w:val="clear" w:fill="auto"/>
          <w:vertAlign w:val="baseline"/>
          <w:rtl w:val="0"/>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Party B (Agent Party): ECOPV ApS</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乙方（代理方）： ECOPV ApS</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Address: Njalsgade 21 F 2., 2300 Kobenhavn S, Denmark</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地址：Njalsgade 21 F 2., 2300 Kobenhavn S, Denmark</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Contact Person: Lin Huang</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联系人：</w:t>
      </w:r>
      <w:r>
        <w:rPr>
          <w:rFonts w:hint="eastAsia"/>
          <w:sz w:val="24"/>
          <w:szCs w:val="32"/>
          <w:lang w:val="en-US" w:eastAsia="zh-CN"/>
        </w:rPr>
        <w:t>黄麟</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Telephone:</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电话：</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Email: info@ecopv-eu.com</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邮箱：info@ecopv-eu.com</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65" w:after="0" w:line="300" w:lineRule="auto"/>
        <w:ind w:left="322" w:right="0" w:firstLine="0"/>
        <w:jc w:val="left"/>
        <w:textAlignment w:val="baseline"/>
        <w:rPr>
          <w:rFonts w:hint="eastAsia" w:asciiTheme="minorEastAsia" w:hAnsiTheme="minorEastAsia" w:eastAsiaTheme="minorEastAsia" w:cstheme="minorEastAsia"/>
          <w:b w:val="0"/>
          <w:bCs/>
          <w:i w:val="0"/>
          <w:smallCaps w:val="0"/>
          <w:strike w:val="0"/>
          <w:color w:val="000000"/>
          <w:sz w:val="24"/>
          <w:szCs w:val="24"/>
          <w:u w:val="none"/>
          <w:shd w:val="clear" w:fill="auto"/>
          <w:vertAlign w:val="baseline"/>
          <w:rtl w:val="0"/>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I. EPR Registration Service Entrustment Items</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一、 EPR 注册服务委托项目</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(I) Party A entrusts Party B to act as the primary contact for Party A's customers regarding Extended Producer's Responsibility (EPR) compliance matters (including WEEE, Battery Law, Packaging Law, Single-Use Plastics Law, etc., hereinafter referred to as "EPR") in specified countries, responsible for the business consultation work, registration processing, and declaration matters for Party A's customers as listed in this supplementary agreement. Party B charges a service fee and provides compliance consultation for the relevant countries, reviews documents and materials, assists in submitting registration materials, quantity declarations, and communication regarding EPR aspects for Party A's customers in the respective countries. If losses are incurred by Party A's customers due to reasons attributable to local institutions, Party B will assist in communication but shall not bear joint liability.</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（一）甲方委托乙方作为甲方客户在指定的国家中有关生产者责任延伸制度（英文全称：Extended Producer's Responsibility）合规事务（包含 WEEE（电子电器法）、电池法、包装法、一次性塑料法等业务，以下简称" EPR"）的主要联系人，负责甲方客户在本合同补充协议中所列出的业务咨询工作，注册办理和申报事宜。乙方收取服务费，提供相关国家的合规咨询，审核文件资料，协助递交注册材料，数量申报，以及甲方客户在相应国家的 EPR 方面的沟通。如果因为当地机构原因造成甲方客户的损失，乙方会协助沟通，但是不承担连带责任。</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(II) Service Price</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（二）服务价格</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The package prices for EPR in various countries and the prices for adding new brands and categories are detailed in the attached quotation list.</w:t>
      </w:r>
    </w:p>
    <w:p>
      <w:pPr>
        <w:widowControl w:val="0"/>
        <w:numPr>
          <w:ilvl w:val="0"/>
          <w:numId w:val="1"/>
        </w:numPr>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各国家的 EPR 套餐价格与新增品牌和类别的价格详见附件报价单。</w:t>
      </w:r>
    </w:p>
    <w:p>
      <w:pPr>
        <w:widowControl w:val="0"/>
        <w:numPr>
          <w:ilvl w:val="0"/>
          <w:numId w:val="0"/>
        </w:numPr>
        <w:kinsoku/>
        <w:autoSpaceDE/>
        <w:autoSpaceDN/>
        <w:adjustRightInd/>
        <w:snapToGrid/>
        <w:spacing w:line="240" w:lineRule="auto"/>
        <w:jc w:val="both"/>
        <w:textAlignment w:val="auto"/>
        <w:rPr>
          <w:rFonts w:hint="default" w:asciiTheme="minorHAnsi" w:hAnsiTheme="minorHAnsi" w:eastAsiaTheme="minorEastAsia" w:cstheme="minorBidi"/>
          <w:snapToGrid/>
          <w:color w:val="FF0000"/>
          <w:kern w:val="2"/>
          <w:sz w:val="24"/>
          <w:szCs w:val="32"/>
          <w:rtl w:val="0"/>
          <w:lang w:eastAsia="zh-CN"/>
          <w:woUserID w:val="1"/>
        </w:rPr>
      </w:pPr>
      <w:r>
        <w:rPr>
          <w:rFonts w:hint="default" w:asciiTheme="minorHAnsi" w:hAnsiTheme="minorHAnsi" w:eastAsiaTheme="minorEastAsia" w:cstheme="minorBidi"/>
          <w:snapToGrid/>
          <w:color w:val="FF0000"/>
          <w:kern w:val="2"/>
          <w:sz w:val="24"/>
          <w:szCs w:val="32"/>
          <w:rtl w:val="0"/>
          <w:lang w:eastAsia="zh-CN"/>
          <w:woUserID w:val="1"/>
        </w:rPr>
        <w:t>(The fees for services and registrations under this Contract are determined based on the official fee regulations for 2026 issued by the German legislative body. Should the aforementioned fee regulations be amended or new fees be introduced（Including but not limited to the addition of OfH fees under the German Battery Act）, Party B shall have the right to adjust the prices accordingly, with the final amount subject to the officially effective regulations at that time. Party A confirms and accepts this price adjustment mechanism.)</w:t>
      </w:r>
    </w:p>
    <w:p>
      <w:pPr>
        <w:widowControl w:val="0"/>
        <w:numPr>
          <w:ilvl w:val="0"/>
          <w:numId w:val="0"/>
        </w:numPr>
        <w:kinsoku/>
        <w:autoSpaceDE/>
        <w:autoSpaceDN/>
        <w:adjustRightInd/>
        <w:snapToGrid/>
        <w:spacing w:line="240" w:lineRule="auto"/>
        <w:jc w:val="both"/>
        <w:textAlignment w:val="auto"/>
        <w:rPr>
          <w:rFonts w:hint="default" w:asciiTheme="minorHAnsi" w:hAnsiTheme="minorHAnsi" w:eastAsiaTheme="minorEastAsia" w:cstheme="minorBidi"/>
          <w:snapToGrid/>
          <w:color w:val="FF0000"/>
          <w:kern w:val="2"/>
          <w:sz w:val="24"/>
          <w:szCs w:val="32"/>
          <w:rtl w:val="0"/>
          <w:lang w:eastAsia="zh-CN"/>
          <w:woUserID w:val="1"/>
        </w:rPr>
      </w:pPr>
      <w:r>
        <w:rPr>
          <w:rFonts w:hint="default" w:asciiTheme="minorHAnsi" w:hAnsiTheme="minorHAnsi" w:eastAsiaTheme="minorEastAsia" w:cstheme="minorBidi"/>
          <w:snapToGrid/>
          <w:color w:val="FF0000"/>
          <w:kern w:val="2"/>
          <w:sz w:val="24"/>
          <w:szCs w:val="32"/>
          <w:rtl w:val="0"/>
          <w:lang w:eastAsia="zh-CN"/>
          <w:woUserID w:val="1"/>
        </w:rPr>
        <w:t>(本合同项下服务及注册的费用，依据德国立法机构发布的2026年官方收费条例确定。若前述收费条例发生修订或产生新增费用（包括但不限于德国电池法加入OfH费用），乙方有权相应调整价格，最终金额以届时有效的官方规定为准。甲方对此价格调整机制予以确认和接受。)</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Deregistration and Order Cancellation:</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2. 注销和撤单：</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(1) When Party A's customer requests deregistration or order cancellation, corresponding fees will be incurred. Details are shown in the table below:</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（1）当甲方客户要求注销或撤单，会产生相应的费用，详情见下方表格：</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tbl>
      <w:tblPr>
        <w:tblStyle w:val="27"/>
        <w:tblW w:w="11188" w:type="dxa"/>
        <w:jc w:val="center"/>
        <w:tblInd w:w="0" w:type="dxa"/>
        <w:tblLayout w:type="fixed"/>
        <w:tblCellMar>
          <w:top w:w="0" w:type="dxa"/>
          <w:left w:w="115" w:type="dxa"/>
          <w:bottom w:w="0" w:type="dxa"/>
          <w:right w:w="115" w:type="dxa"/>
        </w:tblCellMar>
      </w:tblPr>
      <w:tblGrid>
        <w:gridCol w:w="2682"/>
        <w:gridCol w:w="3487"/>
        <w:gridCol w:w="5019"/>
      </w:tblGrid>
      <w:tr>
        <w:tblPrEx>
          <w:tblLayout w:type="fixed"/>
          <w:tblCellMar>
            <w:top w:w="0" w:type="dxa"/>
            <w:left w:w="115" w:type="dxa"/>
            <w:bottom w:w="0" w:type="dxa"/>
            <w:right w:w="115" w:type="dxa"/>
          </w:tblCellMar>
        </w:tblPrEx>
        <w:trPr>
          <w:trHeight w:val="0" w:hRule="atLeast"/>
          <w:jc w:val="center"/>
        </w:trPr>
        <w:tc>
          <w:tcPr>
            <w:tcW w:w="6169" w:type="dxa"/>
            <w:gridSpan w:val="2"/>
            <w:tcBorders>
              <w:top w:val="single" w:color="000000" w:sz="4" w:space="0"/>
              <w:left w:val="single" w:color="000000" w:sz="4" w:space="0"/>
              <w:bottom w:val="single" w:color="000000" w:sz="4" w:space="0"/>
              <w:right w:val="single" w:color="000000" w:sz="4" w:space="0"/>
            </w:tcBorders>
            <w:shd w:val="clear" w:color="auto" w:fill="auto"/>
            <w:tcMar>
              <w:top w:w="0" w:type="dxa"/>
              <w:left w:w="115" w:type="dxa"/>
              <w:bottom w:w="0" w:type="dxa"/>
              <w:right w:w="115" w:type="dxa"/>
            </w:tcMar>
            <w:vAlign w:val="center"/>
          </w:tcPr>
          <w:p>
            <w:pPr>
              <w:pStyle w:val="28"/>
              <w:widowControl w:val="0"/>
              <w:snapToGrid w:val="0"/>
              <w:spacing w:before="73" w:line="420" w:lineRule="exact"/>
              <w:jc w:val="both"/>
              <w:rPr>
                <w:rFonts w:hint="eastAsia" w:asciiTheme="minorEastAsia" w:hAnsiTheme="minorEastAsia" w:eastAsiaTheme="minorEastAsia" w:cstheme="minorEastAsia"/>
                <w:b/>
                <w:bCs/>
                <w:color w:val="auto"/>
                <w:spacing w:val="-3"/>
                <w:sz w:val="24"/>
                <w:szCs w:val="24"/>
                <w:highlight w:val="none"/>
              </w:rPr>
            </w:pPr>
            <w:r>
              <w:rPr>
                <w:rFonts w:hint="eastAsia" w:asciiTheme="minorEastAsia" w:hAnsiTheme="minorEastAsia" w:eastAsiaTheme="minorEastAsia" w:cstheme="minorEastAsia"/>
                <w:b/>
                <w:bCs/>
                <w:color w:val="auto"/>
                <w:spacing w:val="-3"/>
                <w:sz w:val="24"/>
                <w:szCs w:val="24"/>
                <w:highlight w:val="none"/>
                <w:rtl w:val="0"/>
              </w:rPr>
              <w:tab/>
            </w:r>
            <w:r>
              <w:rPr>
                <w:rFonts w:hint="eastAsia" w:asciiTheme="minorEastAsia" w:hAnsiTheme="minorEastAsia" w:eastAsiaTheme="minorEastAsia" w:cstheme="minorEastAsia"/>
                <w:b/>
                <w:bCs/>
                <w:color w:val="auto"/>
                <w:spacing w:val="-3"/>
                <w:sz w:val="24"/>
                <w:szCs w:val="24"/>
                <w:highlight w:val="none"/>
                <w:rtl w:val="0"/>
                <w:lang w:val="en-US" w:eastAsia="zh-CN"/>
              </w:rPr>
              <w:t xml:space="preserve">            </w:t>
            </w:r>
            <w:r>
              <w:rPr>
                <w:rFonts w:hint="eastAsia" w:asciiTheme="minorEastAsia" w:hAnsiTheme="minorEastAsia" w:eastAsiaTheme="minorEastAsia" w:cstheme="minorEastAsia"/>
                <w:b/>
                <w:bCs/>
                <w:color w:val="auto"/>
                <w:spacing w:val="-3"/>
                <w:sz w:val="24"/>
                <w:szCs w:val="24"/>
                <w:highlight w:val="none"/>
                <w:rtl w:val="0"/>
              </w:rPr>
              <w:t>注销</w:t>
            </w:r>
            <w:r>
              <w:rPr>
                <w:rFonts w:hint="eastAsia" w:asciiTheme="minorEastAsia" w:hAnsiTheme="minorEastAsia" w:eastAsiaTheme="minorEastAsia" w:cstheme="minorEastAsia"/>
                <w:b/>
                <w:bCs/>
                <w:color w:val="auto"/>
                <w:spacing w:val="-3"/>
                <w:sz w:val="24"/>
                <w:szCs w:val="24"/>
                <w:highlight w:val="none"/>
                <w:rtl w:val="0"/>
                <w:lang w:val="en-US" w:eastAsia="zh-CN"/>
              </w:rPr>
              <w:t xml:space="preserve">  </w:t>
            </w:r>
            <w:r>
              <w:rPr>
                <w:rStyle w:val="17"/>
                <w:rFonts w:ascii="Segoe UI" w:hAnsi="Segoe UI" w:eastAsia="Segoe UI" w:cs="Segoe UI"/>
                <w:b/>
                <w:bCs/>
                <w:i w:val="0"/>
                <w:iCs w:val="0"/>
                <w:caps w:val="0"/>
                <w:color w:val="0F1115"/>
                <w:spacing w:val="0"/>
                <w:sz w:val="21"/>
                <w:szCs w:val="21"/>
                <w:shd w:val="clear" w:fill="FFFFFF"/>
              </w:rPr>
              <w:t>Deregistration</w:t>
            </w:r>
          </w:p>
        </w:tc>
        <w:tc>
          <w:tcPr>
            <w:tcW w:w="5019" w:type="dxa"/>
            <w:tcBorders>
              <w:top w:val="single" w:color="000000" w:sz="4" w:space="0"/>
              <w:left w:val="single" w:color="000000" w:sz="4" w:space="0"/>
              <w:bottom w:val="single" w:color="000000" w:sz="4" w:space="0"/>
              <w:right w:val="single" w:color="000000" w:sz="4" w:space="0"/>
            </w:tcBorders>
            <w:shd w:val="clear" w:color="auto" w:fill="auto"/>
            <w:tcMar>
              <w:top w:w="0" w:type="dxa"/>
              <w:left w:w="115" w:type="dxa"/>
              <w:bottom w:w="0" w:type="dxa"/>
              <w:right w:w="115" w:type="dxa"/>
            </w:tcMar>
            <w:vAlign w:val="center"/>
          </w:tcPr>
          <w:p>
            <w:pPr>
              <w:pStyle w:val="28"/>
              <w:widowControl w:val="0"/>
              <w:snapToGrid w:val="0"/>
              <w:spacing w:before="73" w:line="420" w:lineRule="exact"/>
              <w:jc w:val="both"/>
              <w:rPr>
                <w:rFonts w:hint="default" w:asciiTheme="minorEastAsia" w:hAnsiTheme="minorEastAsia" w:eastAsiaTheme="minorEastAsia" w:cstheme="minorEastAsia"/>
                <w:b/>
                <w:bCs/>
                <w:color w:val="auto"/>
                <w:spacing w:val="-3"/>
                <w:sz w:val="24"/>
                <w:szCs w:val="24"/>
                <w:highlight w:val="none"/>
                <w:lang w:val="en-US" w:eastAsia="zh-CN"/>
              </w:rPr>
            </w:pPr>
            <w:r>
              <w:rPr>
                <w:rFonts w:hint="eastAsia" w:asciiTheme="minorEastAsia" w:hAnsiTheme="minorEastAsia" w:eastAsiaTheme="minorEastAsia" w:cstheme="minorEastAsia"/>
                <w:b/>
                <w:bCs/>
                <w:color w:val="auto"/>
                <w:spacing w:val="-3"/>
                <w:sz w:val="24"/>
                <w:szCs w:val="24"/>
                <w:highlight w:val="none"/>
                <w:rtl w:val="0"/>
              </w:rPr>
              <w:t>退费政策</w:t>
            </w:r>
            <w:r>
              <w:rPr>
                <w:rFonts w:hint="eastAsia" w:asciiTheme="minorEastAsia" w:hAnsiTheme="minorEastAsia" w:eastAsiaTheme="minorEastAsia" w:cstheme="minorEastAsia"/>
                <w:b/>
                <w:bCs/>
                <w:color w:val="auto"/>
                <w:spacing w:val="-3"/>
                <w:sz w:val="24"/>
                <w:szCs w:val="24"/>
                <w:highlight w:val="none"/>
                <w:rtl w:val="0"/>
                <w:lang w:val="en-US" w:eastAsia="zh-CN"/>
              </w:rPr>
              <w:t xml:space="preserve">   </w:t>
            </w:r>
            <w:r>
              <w:rPr>
                <w:rStyle w:val="17"/>
                <w:rFonts w:ascii="Segoe UI" w:hAnsi="Segoe UI" w:eastAsia="Segoe UI" w:cs="Segoe UI"/>
                <w:b/>
                <w:bCs/>
                <w:i w:val="0"/>
                <w:iCs w:val="0"/>
                <w:caps w:val="0"/>
                <w:color w:val="0F1115"/>
                <w:spacing w:val="0"/>
                <w:sz w:val="21"/>
                <w:szCs w:val="21"/>
                <w:shd w:val="clear" w:fill="FFFFFF"/>
              </w:rPr>
              <w:t>Refund Policy</w:t>
            </w:r>
          </w:p>
        </w:tc>
      </w:tr>
      <w:tr>
        <w:tblPrEx>
          <w:tblLayout w:type="fixed"/>
          <w:tblCellMar>
            <w:top w:w="0" w:type="dxa"/>
            <w:left w:w="115" w:type="dxa"/>
            <w:bottom w:w="0" w:type="dxa"/>
            <w:right w:w="115" w:type="dxa"/>
          </w:tblCellMar>
        </w:tblPrEx>
        <w:trPr>
          <w:trHeight w:val="0" w:hRule="atLeast"/>
          <w:jc w:val="center"/>
        </w:trPr>
        <w:tc>
          <w:tcPr>
            <w:tcW w:w="2682" w:type="dxa"/>
            <w:tcBorders>
              <w:top w:val="single" w:color="000000" w:sz="4" w:space="0"/>
              <w:left w:val="single" w:color="000000" w:sz="4" w:space="0"/>
              <w:bottom w:val="single" w:color="000000" w:sz="4" w:space="0"/>
              <w:right w:val="single" w:color="000000" w:sz="4" w:space="0"/>
            </w:tcBorders>
            <w:shd w:val="clear" w:color="auto" w:fill="auto"/>
            <w:tcMar>
              <w:top w:w="0" w:type="dxa"/>
              <w:left w:w="115" w:type="dxa"/>
              <w:bottom w:w="0" w:type="dxa"/>
              <w:right w:w="115" w:type="dxa"/>
            </w:tcMar>
            <w:vAlign w:val="center"/>
          </w:tcPr>
          <w:p>
            <w:pPr>
              <w:pStyle w:val="28"/>
              <w:widowControl w:val="0"/>
              <w:snapToGrid w:val="0"/>
              <w:spacing w:before="73" w:line="420" w:lineRule="exact"/>
              <w:jc w:val="center"/>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在官方下证后要求注销的</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color w:val="auto"/>
                <w:spacing w:val="-3"/>
                <w:sz w:val="21"/>
                <w:szCs w:val="21"/>
                <w:highlight w:val="none"/>
                <w:lang w:val="en-US" w:eastAsia="zh-CN"/>
              </w:rPr>
            </w:pPr>
            <w:r>
              <w:rPr>
                <w:rFonts w:hint="eastAsia"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t>Requested after official certificate issuance</w:t>
            </w:r>
          </w:p>
        </w:tc>
        <w:tc>
          <w:tcPr>
            <w:tcW w:w="3487" w:type="dxa"/>
            <w:tcBorders>
              <w:top w:val="single" w:color="000000" w:sz="4" w:space="0"/>
              <w:left w:val="single" w:color="000000" w:sz="4" w:space="0"/>
              <w:right w:val="single" w:color="000000" w:sz="4" w:space="0"/>
            </w:tcBorders>
            <w:shd w:val="clear" w:color="auto" w:fill="auto"/>
            <w:tcMar>
              <w:top w:w="0" w:type="dxa"/>
              <w:left w:w="115" w:type="dxa"/>
              <w:bottom w:w="0" w:type="dxa"/>
              <w:right w:w="115" w:type="dxa"/>
            </w:tcMar>
            <w:vAlign w:val="center"/>
          </w:tcPr>
          <w:p>
            <w:pPr>
              <w:pStyle w:val="28"/>
              <w:widowControl w:val="0"/>
              <w:snapToGrid w:val="0"/>
              <w:spacing w:before="73" w:line="420" w:lineRule="exact"/>
              <w:jc w:val="both"/>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合作自然年无论是否到期</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color w:val="auto"/>
                <w:spacing w:val="-3"/>
                <w:sz w:val="21"/>
                <w:szCs w:val="21"/>
                <w:highlight w:val="none"/>
                <w:lang w:val="en-US" w:eastAsia="zh-CN"/>
              </w:rPr>
            </w:pPr>
            <w:r>
              <w:rPr>
                <w:rFonts w:hint="eastAsia"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t>Regardless of whether the cooperation calendar year has expired</w:t>
            </w:r>
          </w:p>
        </w:tc>
        <w:tc>
          <w:tcPr>
            <w:tcW w:w="5019" w:type="dxa"/>
            <w:tcBorders>
              <w:top w:val="single" w:color="000000" w:sz="4" w:space="0"/>
              <w:left w:val="single" w:color="000000" w:sz="4" w:space="0"/>
              <w:bottom w:val="single" w:color="000000" w:sz="4" w:space="0"/>
              <w:right w:val="single" w:color="000000" w:sz="4" w:space="0"/>
            </w:tcBorders>
            <w:shd w:val="clear" w:color="auto" w:fill="auto"/>
            <w:tcMar>
              <w:top w:w="0" w:type="dxa"/>
              <w:left w:w="115" w:type="dxa"/>
              <w:bottom w:w="0" w:type="dxa"/>
              <w:right w:w="115" w:type="dxa"/>
            </w:tcMar>
            <w:vAlign w:val="center"/>
          </w:tcPr>
          <w:p>
            <w:pPr>
              <w:pStyle w:val="28"/>
              <w:widowControl w:val="0"/>
              <w:snapToGrid w:val="0"/>
              <w:spacing w:before="73" w:line="420" w:lineRule="exact"/>
              <w:jc w:val="both"/>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服务费不退，并根据注销要求额外收取注销费</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color w:val="auto"/>
                <w:spacing w:val="-3"/>
                <w:sz w:val="21"/>
                <w:szCs w:val="21"/>
                <w:highlight w:val="none"/>
                <w:lang w:val="en-US" w:eastAsia="zh-CN"/>
              </w:rPr>
            </w:pPr>
            <w:r>
              <w:rPr>
                <w:rFonts w:hint="eastAsia"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t>Service fee is non-refundable, and a deregistration fee will be additionally charged based on the request</w:t>
            </w:r>
            <w:r>
              <w:rPr>
                <w:rFonts w:hint="default"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t> </w:t>
            </w:r>
          </w:p>
        </w:tc>
      </w:tr>
      <w:tr>
        <w:tblPrEx>
          <w:tblLayout w:type="fixed"/>
          <w:tblCellMar>
            <w:top w:w="0" w:type="dxa"/>
            <w:left w:w="115" w:type="dxa"/>
            <w:bottom w:w="0" w:type="dxa"/>
            <w:right w:w="115" w:type="dxa"/>
          </w:tblCellMar>
        </w:tblPrEx>
        <w:trPr>
          <w:trHeight w:val="0" w:hRule="atLeast"/>
          <w:jc w:val="center"/>
        </w:trPr>
        <w:tc>
          <w:tcPr>
            <w:tcW w:w="6169" w:type="dxa"/>
            <w:gridSpan w:val="2"/>
            <w:tcBorders>
              <w:top w:val="single" w:color="000000" w:sz="4" w:space="0"/>
              <w:left w:val="single" w:color="000000" w:sz="4" w:space="0"/>
              <w:bottom w:val="single" w:color="000000" w:sz="4" w:space="0"/>
              <w:right w:val="single" w:color="000000" w:sz="4" w:space="0"/>
            </w:tcBorders>
            <w:shd w:val="clear" w:color="auto" w:fill="auto"/>
            <w:tcMar>
              <w:top w:w="0" w:type="dxa"/>
              <w:left w:w="115" w:type="dxa"/>
              <w:bottom w:w="0" w:type="dxa"/>
              <w:right w:w="115" w:type="dxa"/>
            </w:tcMar>
            <w:vAlign w:val="center"/>
          </w:tcPr>
          <w:p>
            <w:pPr>
              <w:pStyle w:val="28"/>
              <w:widowControl w:val="0"/>
              <w:snapToGrid w:val="0"/>
              <w:spacing w:before="73" w:line="420" w:lineRule="exact"/>
              <w:jc w:val="both"/>
              <w:rPr>
                <w:rFonts w:hint="eastAsia" w:asciiTheme="minorEastAsia" w:hAnsiTheme="minorEastAsia" w:eastAsiaTheme="minorEastAsia" w:cstheme="minorEastAsia"/>
                <w:b/>
                <w:bCs/>
                <w:color w:val="auto"/>
                <w:spacing w:val="-3"/>
                <w:sz w:val="24"/>
                <w:szCs w:val="24"/>
                <w:highlight w:val="none"/>
                <w:lang w:val="en-US" w:eastAsia="zh-CN"/>
              </w:rPr>
            </w:pPr>
            <w:r>
              <w:rPr>
                <w:rFonts w:hint="eastAsia" w:asciiTheme="minorEastAsia" w:hAnsiTheme="minorEastAsia" w:eastAsiaTheme="minorEastAsia" w:cstheme="minorEastAsia"/>
                <w:b/>
                <w:bCs/>
                <w:color w:val="auto"/>
                <w:spacing w:val="-3"/>
                <w:sz w:val="24"/>
                <w:szCs w:val="24"/>
                <w:highlight w:val="none"/>
                <w:rtl w:val="0"/>
              </w:rPr>
              <w:tab/>
            </w:r>
            <w:r>
              <w:rPr>
                <w:rFonts w:hint="eastAsia" w:asciiTheme="minorEastAsia" w:hAnsiTheme="minorEastAsia" w:eastAsiaTheme="minorEastAsia" w:cstheme="minorEastAsia"/>
                <w:b/>
                <w:bCs/>
                <w:color w:val="auto"/>
                <w:spacing w:val="-3"/>
                <w:sz w:val="24"/>
                <w:szCs w:val="24"/>
                <w:highlight w:val="none"/>
                <w:rtl w:val="0"/>
                <w:lang w:val="en-US" w:eastAsia="zh-CN"/>
              </w:rPr>
              <w:t xml:space="preserve">             </w:t>
            </w:r>
            <w:r>
              <w:rPr>
                <w:rFonts w:hint="eastAsia" w:asciiTheme="minorEastAsia" w:hAnsiTheme="minorEastAsia" w:eastAsiaTheme="minorEastAsia" w:cstheme="minorEastAsia"/>
                <w:b/>
                <w:bCs/>
                <w:color w:val="auto"/>
                <w:spacing w:val="-3"/>
                <w:sz w:val="24"/>
                <w:szCs w:val="24"/>
                <w:highlight w:val="none"/>
                <w:rtl w:val="0"/>
              </w:rPr>
              <w:t>撤单</w:t>
            </w:r>
            <w:r>
              <w:rPr>
                <w:rFonts w:hint="eastAsia" w:asciiTheme="minorEastAsia" w:hAnsiTheme="minorEastAsia" w:eastAsiaTheme="minorEastAsia" w:cstheme="minorEastAsia"/>
                <w:b/>
                <w:bCs/>
                <w:color w:val="auto"/>
                <w:spacing w:val="-3"/>
                <w:sz w:val="24"/>
                <w:szCs w:val="24"/>
                <w:highlight w:val="none"/>
                <w:rtl w:val="0"/>
                <w:lang w:val="en-US" w:eastAsia="zh-CN"/>
              </w:rPr>
              <w:t xml:space="preserve"> </w:t>
            </w:r>
            <w:r>
              <w:rPr>
                <w:rStyle w:val="17"/>
                <w:rFonts w:ascii="Segoe UI" w:hAnsi="Segoe UI" w:eastAsia="Segoe UI" w:cs="Segoe UI"/>
                <w:b/>
                <w:bCs/>
                <w:i w:val="0"/>
                <w:iCs w:val="0"/>
                <w:caps w:val="0"/>
                <w:color w:val="0F1115"/>
                <w:spacing w:val="0"/>
                <w:sz w:val="21"/>
                <w:szCs w:val="21"/>
                <w:shd w:val="clear" w:fill="FFFFFF"/>
              </w:rPr>
              <w:t>Order Cancellation</w:t>
            </w:r>
          </w:p>
        </w:tc>
        <w:tc>
          <w:tcPr>
            <w:tcW w:w="5019" w:type="dxa"/>
            <w:tcBorders>
              <w:top w:val="single" w:color="000000" w:sz="4" w:space="0"/>
              <w:left w:val="single" w:color="000000" w:sz="4" w:space="0"/>
              <w:bottom w:val="single" w:color="000000" w:sz="4" w:space="0"/>
              <w:right w:val="single" w:color="000000" w:sz="4" w:space="0"/>
            </w:tcBorders>
            <w:shd w:val="clear" w:color="auto" w:fill="auto"/>
            <w:tcMar>
              <w:top w:w="0" w:type="dxa"/>
              <w:left w:w="115" w:type="dxa"/>
              <w:bottom w:w="0" w:type="dxa"/>
              <w:right w:w="115" w:type="dxa"/>
            </w:tcMar>
            <w:vAlign w:val="center"/>
          </w:tcPr>
          <w:p>
            <w:pPr>
              <w:pStyle w:val="28"/>
              <w:widowControl w:val="0"/>
              <w:snapToGrid w:val="0"/>
              <w:spacing w:before="73" w:line="420" w:lineRule="exact"/>
              <w:jc w:val="both"/>
              <w:rPr>
                <w:rFonts w:hint="default" w:asciiTheme="minorEastAsia" w:hAnsiTheme="minorEastAsia" w:eastAsiaTheme="minorEastAsia" w:cstheme="minorEastAsia"/>
                <w:b/>
                <w:bCs/>
                <w:color w:val="auto"/>
                <w:spacing w:val="-3"/>
                <w:sz w:val="24"/>
                <w:szCs w:val="24"/>
                <w:highlight w:val="none"/>
                <w:lang w:val="en-US" w:eastAsia="zh-CN"/>
              </w:rPr>
            </w:pPr>
            <w:r>
              <w:rPr>
                <w:rFonts w:hint="eastAsia" w:asciiTheme="minorEastAsia" w:hAnsiTheme="minorEastAsia" w:eastAsiaTheme="minorEastAsia" w:cstheme="minorEastAsia"/>
                <w:b/>
                <w:bCs/>
                <w:color w:val="auto"/>
                <w:spacing w:val="-3"/>
                <w:sz w:val="24"/>
                <w:szCs w:val="24"/>
                <w:highlight w:val="none"/>
                <w:rtl w:val="0"/>
              </w:rPr>
              <w:t>退费政策</w:t>
            </w:r>
            <w:r>
              <w:rPr>
                <w:rFonts w:hint="eastAsia" w:asciiTheme="minorEastAsia" w:hAnsiTheme="minorEastAsia" w:eastAsiaTheme="minorEastAsia" w:cstheme="minorEastAsia"/>
                <w:b/>
                <w:bCs/>
                <w:color w:val="auto"/>
                <w:spacing w:val="-3"/>
                <w:sz w:val="24"/>
                <w:szCs w:val="24"/>
                <w:highlight w:val="none"/>
                <w:rtl w:val="0"/>
                <w:lang w:val="en-US" w:eastAsia="zh-CN"/>
              </w:rPr>
              <w:t xml:space="preserve">  </w:t>
            </w:r>
            <w:r>
              <w:rPr>
                <w:rStyle w:val="17"/>
                <w:rFonts w:ascii="Segoe UI" w:hAnsi="Segoe UI" w:eastAsia="Segoe UI" w:cs="Segoe UI"/>
                <w:b/>
                <w:bCs/>
                <w:i w:val="0"/>
                <w:iCs w:val="0"/>
                <w:caps w:val="0"/>
                <w:color w:val="0F1115"/>
                <w:spacing w:val="0"/>
                <w:sz w:val="21"/>
                <w:szCs w:val="21"/>
                <w:shd w:val="clear" w:fill="FFFFFF"/>
              </w:rPr>
              <w:t>Refund Policy</w:t>
            </w:r>
          </w:p>
        </w:tc>
      </w:tr>
      <w:tr>
        <w:tblPrEx>
          <w:tblLayout w:type="fixed"/>
          <w:tblCellMar>
            <w:top w:w="0" w:type="dxa"/>
            <w:left w:w="115" w:type="dxa"/>
            <w:bottom w:w="0" w:type="dxa"/>
            <w:right w:w="115" w:type="dxa"/>
          </w:tblCellMar>
        </w:tblPrEx>
        <w:trPr>
          <w:trHeight w:val="0" w:hRule="atLeast"/>
          <w:jc w:val="center"/>
        </w:trPr>
        <w:tc>
          <w:tcPr>
            <w:tcW w:w="2682" w:type="dxa"/>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15" w:type="dxa"/>
              <w:bottom w:w="0" w:type="dxa"/>
              <w:right w:w="115" w:type="dxa"/>
            </w:tcMar>
            <w:vAlign w:val="center"/>
          </w:tcPr>
          <w:p>
            <w:pPr>
              <w:pStyle w:val="28"/>
              <w:widowControl w:val="0"/>
              <w:snapToGrid w:val="0"/>
              <w:spacing w:before="73" w:line="420" w:lineRule="exact"/>
              <w:jc w:val="center"/>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在官方下证</w:t>
            </w:r>
            <w:r>
              <w:rPr>
                <w:rFonts w:hint="default" w:asciiTheme="minorEastAsia" w:hAnsiTheme="minorEastAsia" w:eastAsiaTheme="minorEastAsia" w:cstheme="minorEastAsia"/>
                <w:color w:val="auto"/>
                <w:spacing w:val="-3"/>
                <w:sz w:val="21"/>
                <w:szCs w:val="21"/>
                <w:highlight w:val="none"/>
                <w:lang w:eastAsia="zh-CN"/>
                <w:woUserID w:val="1"/>
              </w:rPr>
              <w:t>前</w:t>
            </w:r>
            <w:r>
              <w:rPr>
                <w:rFonts w:hint="eastAsia" w:asciiTheme="minorEastAsia" w:hAnsiTheme="minorEastAsia" w:eastAsiaTheme="minorEastAsia" w:cstheme="minorEastAsia"/>
                <w:color w:val="auto"/>
                <w:spacing w:val="-3"/>
                <w:sz w:val="21"/>
                <w:szCs w:val="21"/>
                <w:highlight w:val="none"/>
                <w:lang w:val="en-US" w:eastAsia="zh-CN"/>
              </w:rPr>
              <w:t>要求撤单的</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color w:val="auto"/>
                <w:spacing w:val="-3"/>
                <w:sz w:val="21"/>
                <w:szCs w:val="21"/>
                <w:highlight w:val="none"/>
                <w:lang w:val="en-US" w:eastAsia="zh-CN"/>
              </w:rPr>
            </w:pPr>
            <w:r>
              <w:rPr>
                <w:rFonts w:hint="eastAsia"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t>Requested before official certificate issuance</w:t>
            </w:r>
          </w:p>
        </w:tc>
        <w:tc>
          <w:tcPr>
            <w:tcW w:w="3487" w:type="dxa"/>
            <w:tcBorders>
              <w:top w:val="single" w:color="000000" w:sz="4" w:space="0"/>
              <w:left w:val="single" w:color="000000" w:sz="4" w:space="0"/>
              <w:bottom w:val="single" w:color="000000" w:sz="4" w:space="0"/>
              <w:right w:val="single" w:color="000000" w:sz="4" w:space="0"/>
            </w:tcBorders>
            <w:shd w:val="clear" w:color="auto" w:fill="auto"/>
            <w:tcMar>
              <w:top w:w="0" w:type="dxa"/>
              <w:left w:w="115" w:type="dxa"/>
              <w:bottom w:w="0" w:type="dxa"/>
              <w:right w:w="115" w:type="dxa"/>
            </w:tcMar>
            <w:vAlign w:val="center"/>
          </w:tcPr>
          <w:p>
            <w:pPr>
              <w:pStyle w:val="28"/>
              <w:widowControl w:val="0"/>
              <w:snapToGrid w:val="0"/>
              <w:spacing w:before="73" w:line="420" w:lineRule="exact"/>
              <w:jc w:val="both"/>
              <w:rPr>
                <w:rFonts w:hint="eastAsia" w:asciiTheme="minorEastAsia" w:hAnsiTheme="minorEastAsia" w:eastAsiaTheme="minorEastAsia" w:cstheme="minorEastAsia"/>
                <w:color w:val="auto"/>
                <w:spacing w:val="-3"/>
                <w:sz w:val="21"/>
                <w:szCs w:val="21"/>
                <w:highlight w:val="none"/>
                <w:rtl w:val="0"/>
                <w:lang w:val="en-US" w:eastAsia="zh-CN"/>
              </w:rPr>
            </w:pPr>
            <w:r>
              <w:rPr>
                <w:rFonts w:hint="eastAsia" w:asciiTheme="minorEastAsia" w:hAnsiTheme="minorEastAsia" w:eastAsiaTheme="minorEastAsia" w:cstheme="minorEastAsia"/>
                <w:color w:val="auto"/>
                <w:spacing w:val="-3"/>
                <w:sz w:val="21"/>
                <w:szCs w:val="21"/>
                <w:highlight w:val="none"/>
                <w:rtl w:val="0"/>
                <w:lang w:val="en-US" w:eastAsia="zh-CN"/>
              </w:rPr>
              <w:t>乙方</w:t>
            </w:r>
            <w:r>
              <w:rPr>
                <w:rFonts w:hint="eastAsia" w:asciiTheme="minorEastAsia" w:hAnsiTheme="minorEastAsia" w:eastAsiaTheme="minorEastAsia" w:cstheme="minorEastAsia"/>
                <w:color w:val="auto"/>
                <w:spacing w:val="-3"/>
                <w:sz w:val="21"/>
                <w:szCs w:val="21"/>
                <w:highlight w:val="none"/>
                <w:rtl w:val="0"/>
              </w:rPr>
              <w:t>已经递交</w:t>
            </w:r>
            <w:r>
              <w:rPr>
                <w:rFonts w:hint="eastAsia" w:asciiTheme="minorEastAsia" w:hAnsiTheme="minorEastAsia" w:eastAsiaTheme="minorEastAsia" w:cstheme="minorEastAsia"/>
                <w:color w:val="auto"/>
                <w:spacing w:val="-3"/>
                <w:sz w:val="21"/>
                <w:szCs w:val="21"/>
                <w:highlight w:val="none"/>
                <w:rtl w:val="0"/>
                <w:lang w:eastAsia="zh-CN"/>
              </w:rPr>
              <w:t>了</w:t>
            </w:r>
            <w:r>
              <w:rPr>
                <w:rFonts w:hint="eastAsia" w:asciiTheme="minorEastAsia" w:hAnsiTheme="minorEastAsia" w:eastAsiaTheme="minorEastAsia" w:cstheme="minorEastAsia"/>
                <w:color w:val="auto"/>
                <w:spacing w:val="-3"/>
                <w:sz w:val="21"/>
                <w:szCs w:val="21"/>
                <w:highlight w:val="none"/>
                <w:rtl w:val="0"/>
                <w:lang w:val="en-US" w:eastAsia="zh-CN"/>
              </w:rPr>
              <w:t>注册文件的</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color w:val="auto"/>
                <w:spacing w:val="-3"/>
                <w:sz w:val="21"/>
                <w:szCs w:val="21"/>
                <w:highlight w:val="none"/>
                <w:rtl w:val="0"/>
                <w:lang w:val="en-US" w:eastAsia="zh-CN"/>
              </w:rPr>
            </w:pPr>
            <w:r>
              <w:rPr>
                <w:rFonts w:hint="eastAsia"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t xml:space="preserve">Party B has already submitted the registration documents | </w:t>
            </w:r>
          </w:p>
        </w:tc>
        <w:tc>
          <w:tcPr>
            <w:tcW w:w="5019" w:type="dxa"/>
            <w:tcBorders>
              <w:top w:val="single" w:color="000000" w:sz="4" w:space="0"/>
              <w:left w:val="single" w:color="000000" w:sz="4" w:space="0"/>
              <w:bottom w:val="single" w:color="000000" w:sz="4" w:space="0"/>
              <w:right w:val="single" w:color="000000" w:sz="4" w:space="0"/>
            </w:tcBorders>
            <w:shd w:val="clear" w:color="auto" w:fill="auto"/>
            <w:tcMar>
              <w:top w:w="0" w:type="dxa"/>
              <w:left w:w="115" w:type="dxa"/>
              <w:bottom w:w="0" w:type="dxa"/>
              <w:right w:w="115" w:type="dxa"/>
            </w:tcMar>
            <w:vAlign w:val="center"/>
          </w:tcPr>
          <w:p>
            <w:pPr>
              <w:pStyle w:val="28"/>
              <w:widowControl w:val="0"/>
              <w:snapToGrid w:val="0"/>
              <w:spacing w:before="73" w:line="420" w:lineRule="exact"/>
              <w:jc w:val="both"/>
              <w:rPr>
                <w:rFonts w:hint="eastAsia" w:asciiTheme="minorEastAsia" w:hAnsiTheme="minorEastAsia" w:eastAsiaTheme="minorEastAsia" w:cstheme="minorEastAsia"/>
                <w:color w:val="auto"/>
                <w:spacing w:val="-3"/>
                <w:sz w:val="21"/>
                <w:szCs w:val="21"/>
                <w:highlight w:val="none"/>
                <w:rtl w:val="0"/>
              </w:rPr>
            </w:pPr>
            <w:r>
              <w:rPr>
                <w:rFonts w:hint="eastAsia" w:asciiTheme="minorEastAsia" w:hAnsiTheme="minorEastAsia" w:eastAsiaTheme="minorEastAsia" w:cstheme="minorEastAsia"/>
                <w:color w:val="auto"/>
                <w:spacing w:val="-3"/>
                <w:sz w:val="21"/>
                <w:szCs w:val="21"/>
                <w:highlight w:val="none"/>
                <w:rtl w:val="0"/>
              </w:rPr>
              <w:t>退还</w:t>
            </w:r>
            <w:r>
              <w:rPr>
                <w:rFonts w:hint="eastAsia" w:asciiTheme="minorEastAsia" w:hAnsiTheme="minorEastAsia" w:eastAsiaTheme="minorEastAsia" w:cstheme="minorEastAsia"/>
                <w:color w:val="auto"/>
                <w:spacing w:val="-3"/>
                <w:sz w:val="21"/>
                <w:szCs w:val="21"/>
                <w:highlight w:val="none"/>
                <w:rtl w:val="0"/>
                <w:lang w:val="en-US" w:eastAsia="zh-CN"/>
              </w:rPr>
              <w:t>已收</w:t>
            </w:r>
            <w:r>
              <w:rPr>
                <w:rFonts w:hint="eastAsia" w:asciiTheme="minorEastAsia" w:hAnsiTheme="minorEastAsia" w:eastAsiaTheme="minorEastAsia" w:cstheme="minorEastAsia"/>
                <w:color w:val="auto"/>
                <w:spacing w:val="-3"/>
                <w:sz w:val="21"/>
                <w:szCs w:val="21"/>
                <w:highlight w:val="none"/>
                <w:rtl w:val="0"/>
              </w:rPr>
              <w:t>服务费的30%</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color w:val="auto"/>
                <w:spacing w:val="-3"/>
                <w:sz w:val="21"/>
                <w:szCs w:val="21"/>
                <w:highlight w:val="none"/>
                <w:rtl w:val="0"/>
              </w:rPr>
            </w:pPr>
            <w:r>
              <w:rPr>
                <w:rFonts w:hint="eastAsia"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t>30% of the received service fee will be refunded</w:t>
            </w:r>
          </w:p>
        </w:tc>
      </w:tr>
      <w:tr>
        <w:tblPrEx>
          <w:tblLayout w:type="fixed"/>
          <w:tblCellMar>
            <w:top w:w="0" w:type="dxa"/>
            <w:left w:w="115" w:type="dxa"/>
            <w:bottom w:w="0" w:type="dxa"/>
            <w:right w:w="115" w:type="dxa"/>
          </w:tblCellMar>
        </w:tblPrEx>
        <w:trPr>
          <w:trHeight w:val="0" w:hRule="atLeast"/>
          <w:jc w:val="center"/>
        </w:trPr>
        <w:tc>
          <w:tcPr>
            <w:tcW w:w="2682" w:type="dxa"/>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15" w:type="dxa"/>
              <w:bottom w:w="0" w:type="dxa"/>
              <w:right w:w="115" w:type="dxa"/>
            </w:tcMar>
            <w:vAlign w:val="center"/>
          </w:tcPr>
          <w:p>
            <w:pPr>
              <w:pStyle w:val="28"/>
              <w:widowControl w:val="0"/>
              <w:snapToGrid w:val="0"/>
              <w:spacing w:before="73" w:line="420" w:lineRule="exact"/>
              <w:jc w:val="both"/>
              <w:rPr>
                <w:rFonts w:hint="eastAsia" w:asciiTheme="minorEastAsia" w:hAnsiTheme="minorEastAsia" w:eastAsiaTheme="minorEastAsia" w:cstheme="minorEastAsia"/>
                <w:color w:val="auto"/>
                <w:spacing w:val="-3"/>
                <w:sz w:val="21"/>
                <w:szCs w:val="21"/>
                <w:highlight w:val="none"/>
              </w:rPr>
            </w:pPr>
          </w:p>
        </w:tc>
        <w:tc>
          <w:tcPr>
            <w:tcW w:w="3487" w:type="dxa"/>
            <w:tcBorders>
              <w:top w:val="single" w:color="000000" w:sz="4" w:space="0"/>
              <w:left w:val="single" w:color="000000" w:sz="4" w:space="0"/>
              <w:bottom w:val="single" w:color="000000" w:sz="4" w:space="0"/>
              <w:right w:val="single" w:color="000000" w:sz="4" w:space="0"/>
            </w:tcBorders>
            <w:shd w:val="clear" w:color="auto" w:fill="auto"/>
            <w:tcMar>
              <w:top w:w="0" w:type="dxa"/>
              <w:left w:w="115" w:type="dxa"/>
              <w:bottom w:w="0" w:type="dxa"/>
              <w:right w:w="115" w:type="dxa"/>
            </w:tcMar>
            <w:vAlign w:val="center"/>
          </w:tcPr>
          <w:p>
            <w:pPr>
              <w:pStyle w:val="28"/>
              <w:widowControl w:val="0"/>
              <w:snapToGrid w:val="0"/>
              <w:spacing w:before="73" w:line="420" w:lineRule="exact"/>
              <w:jc w:val="both"/>
              <w:rPr>
                <w:rFonts w:hint="eastAsia" w:asciiTheme="minorEastAsia" w:hAnsiTheme="minorEastAsia" w:eastAsiaTheme="minorEastAsia" w:cstheme="minorEastAsia"/>
                <w:color w:val="auto"/>
                <w:spacing w:val="-3"/>
                <w:sz w:val="21"/>
                <w:szCs w:val="21"/>
                <w:highlight w:val="none"/>
                <w:rtl w:val="0"/>
                <w:lang w:val="en-US" w:eastAsia="zh-CN"/>
              </w:rPr>
            </w:pPr>
            <w:r>
              <w:rPr>
                <w:rFonts w:hint="eastAsia" w:asciiTheme="minorEastAsia" w:hAnsiTheme="minorEastAsia" w:eastAsiaTheme="minorEastAsia" w:cstheme="minorEastAsia"/>
                <w:color w:val="auto"/>
                <w:spacing w:val="-3"/>
                <w:sz w:val="21"/>
                <w:szCs w:val="21"/>
                <w:highlight w:val="none"/>
                <w:rtl w:val="0"/>
                <w:lang w:val="en-US" w:eastAsia="zh-CN"/>
              </w:rPr>
              <w:t>乙方尚未递交注册文件的</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color w:val="auto"/>
                <w:spacing w:val="-3"/>
                <w:sz w:val="21"/>
                <w:szCs w:val="21"/>
                <w:highlight w:val="none"/>
                <w:rtl w:val="0"/>
                <w:lang w:val="en-US" w:eastAsia="zh-CN"/>
              </w:rPr>
            </w:pPr>
            <w:r>
              <w:rPr>
                <w:rFonts w:hint="eastAsia"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t>Party B has not yet submitted the registration documents</w:t>
            </w:r>
          </w:p>
        </w:tc>
        <w:tc>
          <w:tcPr>
            <w:tcW w:w="5019" w:type="dxa"/>
            <w:tcBorders>
              <w:top w:val="single" w:color="000000" w:sz="4" w:space="0"/>
              <w:left w:val="single" w:color="000000" w:sz="4" w:space="0"/>
              <w:bottom w:val="single" w:color="000000" w:sz="4" w:space="0"/>
              <w:right w:val="single" w:color="000000" w:sz="4" w:space="0"/>
            </w:tcBorders>
            <w:shd w:val="clear" w:color="auto" w:fill="auto"/>
            <w:tcMar>
              <w:top w:w="0" w:type="dxa"/>
              <w:left w:w="115" w:type="dxa"/>
              <w:bottom w:w="0" w:type="dxa"/>
              <w:right w:w="115" w:type="dxa"/>
            </w:tcMar>
            <w:vAlign w:val="center"/>
          </w:tcPr>
          <w:p>
            <w:pPr>
              <w:pStyle w:val="28"/>
              <w:widowControl w:val="0"/>
              <w:snapToGrid w:val="0"/>
              <w:spacing w:before="73" w:line="420" w:lineRule="exact"/>
              <w:jc w:val="both"/>
              <w:rPr>
                <w:rFonts w:hint="eastAsia" w:asciiTheme="minorEastAsia" w:hAnsiTheme="minorEastAsia" w:eastAsiaTheme="minorEastAsia" w:cstheme="minorEastAsia"/>
                <w:color w:val="auto"/>
                <w:spacing w:val="-3"/>
                <w:sz w:val="21"/>
                <w:szCs w:val="21"/>
                <w:highlight w:val="none"/>
                <w:rtl w:val="0"/>
                <w:lang w:val="en-US" w:eastAsia="zh-CN"/>
              </w:rPr>
            </w:pPr>
            <w:r>
              <w:rPr>
                <w:rFonts w:hint="eastAsia" w:asciiTheme="minorEastAsia" w:hAnsiTheme="minorEastAsia" w:eastAsiaTheme="minorEastAsia" w:cstheme="minorEastAsia"/>
                <w:color w:val="auto"/>
                <w:spacing w:val="-3"/>
                <w:sz w:val="21"/>
                <w:szCs w:val="21"/>
                <w:highlight w:val="none"/>
                <w:rtl w:val="0"/>
              </w:rPr>
              <w:t>退还</w:t>
            </w:r>
            <w:r>
              <w:rPr>
                <w:rFonts w:hint="eastAsia" w:asciiTheme="minorEastAsia" w:hAnsiTheme="minorEastAsia" w:eastAsiaTheme="minorEastAsia" w:cstheme="minorEastAsia"/>
                <w:color w:val="auto"/>
                <w:spacing w:val="-3"/>
                <w:sz w:val="21"/>
                <w:szCs w:val="21"/>
                <w:highlight w:val="none"/>
                <w:rtl w:val="0"/>
                <w:lang w:val="en-US" w:eastAsia="zh-CN"/>
              </w:rPr>
              <w:t>已收</w:t>
            </w:r>
            <w:r>
              <w:rPr>
                <w:rFonts w:hint="eastAsia" w:asciiTheme="minorEastAsia" w:hAnsiTheme="minorEastAsia" w:eastAsiaTheme="minorEastAsia" w:cstheme="minorEastAsia"/>
                <w:color w:val="auto"/>
                <w:spacing w:val="-3"/>
                <w:sz w:val="21"/>
                <w:szCs w:val="21"/>
                <w:highlight w:val="none"/>
                <w:rtl w:val="0"/>
              </w:rPr>
              <w:t>服务费的</w:t>
            </w:r>
            <w:r>
              <w:rPr>
                <w:rFonts w:hint="eastAsia" w:asciiTheme="minorEastAsia" w:hAnsiTheme="minorEastAsia" w:eastAsiaTheme="minorEastAsia" w:cstheme="minorEastAsia"/>
                <w:color w:val="auto"/>
                <w:spacing w:val="-3"/>
                <w:sz w:val="21"/>
                <w:szCs w:val="21"/>
                <w:highlight w:val="none"/>
                <w:rtl w:val="0"/>
                <w:lang w:val="en-US" w:eastAsia="zh-CN"/>
              </w:rPr>
              <w:t>7</w:t>
            </w:r>
            <w:r>
              <w:rPr>
                <w:rFonts w:hint="eastAsia" w:asciiTheme="minorEastAsia" w:hAnsiTheme="minorEastAsia" w:eastAsiaTheme="minorEastAsia" w:cstheme="minorEastAsia"/>
                <w:color w:val="auto"/>
                <w:spacing w:val="-3"/>
                <w:sz w:val="21"/>
                <w:szCs w:val="21"/>
                <w:highlight w:val="none"/>
                <w:rtl w:val="0"/>
              </w:rPr>
              <w:t>0%</w:t>
            </w:r>
            <w:r>
              <w:rPr>
                <w:rFonts w:hint="eastAsia" w:asciiTheme="minorEastAsia" w:hAnsiTheme="minorEastAsia" w:eastAsiaTheme="minorEastAsia" w:cstheme="minorEastAsia"/>
                <w:color w:val="auto"/>
                <w:spacing w:val="-3"/>
                <w:sz w:val="21"/>
                <w:szCs w:val="21"/>
                <w:highlight w:val="none"/>
                <w:rtl w:val="0"/>
                <w:lang w:val="en-US" w:eastAsia="zh-CN"/>
              </w:rPr>
              <w:t>或由甲方换一家主体注册</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color w:val="auto"/>
                <w:spacing w:val="-3"/>
                <w:sz w:val="21"/>
                <w:szCs w:val="21"/>
                <w:highlight w:val="none"/>
                <w:rtl w:val="0"/>
                <w:lang w:val="en-US" w:eastAsia="zh-CN"/>
              </w:rPr>
            </w:pPr>
            <w:r>
              <w:rPr>
                <w:rFonts w:hint="eastAsia"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t>70% of the received service fee will be refunded OR Party A may replace the registering entity</w:t>
            </w:r>
          </w:p>
        </w:tc>
      </w:tr>
    </w:tbl>
    <w:p>
      <w:pPr>
        <w:tabs>
          <w:tab w:val="left" w:pos="0"/>
        </w:tabs>
        <w:spacing w:line="340" w:lineRule="auto"/>
        <w:jc w:val="left"/>
        <w:rPr>
          <w:rFonts w:hint="eastAsia" w:asciiTheme="minorEastAsia" w:hAnsiTheme="minorEastAsia" w:eastAsiaTheme="minorEastAsia" w:cstheme="minorEastAsia"/>
          <w:color w:val="000000"/>
          <w:sz w:val="24"/>
          <w:szCs w:val="24"/>
          <w:shd w:val="clear" w:color="auto" w:fill="auto"/>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(2) Deregistration fees after certificate issuance:</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（2）下证后的注销费：</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Germany WEEE Deregistration: Authorization certificate deregistration fee + WEEE certificate deregistration fee will be incurred. The authorization certificate deregistration fee is 20 Euros. Deregistering only a brand or category: each WEEE certificate deregistration fee is 15 Euros.</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德国WEEE注销：会产生授权证书注销费+WEEE证书注销费，授权证书注销费为 20 欧元，只注销品牌或者类别：每个WEEE证书注销费为 15 欧元。</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 xml:space="preserve">Germany Battery Law Deregistration: Deregistration fee for each brand certificate is </w:t>
      </w:r>
      <w:r>
        <w:rPr>
          <w:rFonts w:hint="default" w:asciiTheme="minorHAnsi" w:hAnsiTheme="minorHAnsi" w:eastAsiaTheme="minorEastAsia" w:cstheme="minorBidi"/>
          <w:snapToGrid/>
          <w:kern w:val="2"/>
          <w:sz w:val="24"/>
          <w:szCs w:val="32"/>
          <w:rtl w:val="0"/>
          <w:lang w:eastAsia="zh-CN"/>
          <w:woUserID w:val="1"/>
        </w:rPr>
        <w:t>65</w:t>
      </w:r>
      <w:r>
        <w:rPr>
          <w:rFonts w:hint="eastAsia" w:asciiTheme="minorHAnsi" w:hAnsiTheme="minorHAnsi" w:eastAsiaTheme="minorEastAsia" w:cstheme="minorBidi"/>
          <w:snapToGrid/>
          <w:kern w:val="2"/>
          <w:sz w:val="24"/>
          <w:szCs w:val="32"/>
          <w:rtl w:val="0"/>
          <w:lang w:eastAsia="zh-CN"/>
        </w:rPr>
        <w:t xml:space="preserve"> Euros, additional brand certificate deregistration fee is </w:t>
      </w:r>
      <w:r>
        <w:rPr>
          <w:rFonts w:hint="default" w:asciiTheme="minorHAnsi" w:hAnsiTheme="minorHAnsi" w:eastAsiaTheme="minorEastAsia" w:cstheme="minorBidi"/>
          <w:snapToGrid/>
          <w:kern w:val="2"/>
          <w:sz w:val="24"/>
          <w:szCs w:val="32"/>
          <w:rtl w:val="0"/>
          <w:lang w:eastAsia="zh-CN"/>
          <w:woUserID w:val="1"/>
        </w:rPr>
        <w:t>18</w:t>
      </w:r>
      <w:r>
        <w:rPr>
          <w:rFonts w:hint="eastAsia" w:asciiTheme="minorHAnsi" w:hAnsiTheme="minorHAnsi" w:eastAsiaTheme="minorEastAsia" w:cstheme="minorBidi"/>
          <w:snapToGrid/>
          <w:kern w:val="2"/>
          <w:sz w:val="24"/>
          <w:szCs w:val="32"/>
          <w:rtl w:val="0"/>
          <w:lang w:eastAsia="zh-CN"/>
        </w:rPr>
        <w:t xml:space="preserve"> Euros.</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 xml:space="preserve">德国电池法注销：每个品牌证书注销费为 </w:t>
      </w:r>
      <w:r>
        <w:rPr>
          <w:rFonts w:hint="default" w:asciiTheme="minorHAnsi" w:hAnsiTheme="minorHAnsi" w:eastAsiaTheme="minorEastAsia" w:cstheme="minorBidi"/>
          <w:snapToGrid/>
          <w:kern w:val="2"/>
          <w:sz w:val="24"/>
          <w:szCs w:val="32"/>
          <w:rtl w:val="0"/>
          <w:lang w:eastAsia="zh-CN"/>
          <w:woUserID w:val="1"/>
        </w:rPr>
        <w:t>65</w:t>
      </w:r>
      <w:r>
        <w:rPr>
          <w:rFonts w:hint="eastAsia" w:asciiTheme="minorHAnsi" w:hAnsiTheme="minorHAnsi" w:eastAsiaTheme="minorEastAsia" w:cstheme="minorBidi"/>
          <w:snapToGrid/>
          <w:kern w:val="2"/>
          <w:sz w:val="24"/>
          <w:szCs w:val="32"/>
          <w:rtl w:val="0"/>
          <w:lang w:eastAsia="zh-CN"/>
        </w:rPr>
        <w:t xml:space="preserve">欧元，额外品牌证书注销费为 </w:t>
      </w:r>
      <w:r>
        <w:rPr>
          <w:rFonts w:hint="default" w:asciiTheme="minorHAnsi" w:hAnsiTheme="minorHAnsi" w:eastAsiaTheme="minorEastAsia" w:cstheme="minorBidi"/>
          <w:snapToGrid/>
          <w:kern w:val="2"/>
          <w:sz w:val="24"/>
          <w:szCs w:val="32"/>
          <w:rtl w:val="0"/>
          <w:lang w:eastAsia="zh-CN"/>
          <w:woUserID w:val="1"/>
        </w:rPr>
        <w:t>18</w:t>
      </w:r>
      <w:r>
        <w:rPr>
          <w:rFonts w:hint="eastAsia" w:asciiTheme="minorHAnsi" w:hAnsiTheme="minorHAnsi" w:eastAsiaTheme="minorEastAsia" w:cstheme="minorBidi"/>
          <w:snapToGrid/>
          <w:kern w:val="2"/>
          <w:sz w:val="24"/>
          <w:szCs w:val="32"/>
          <w:rtl w:val="0"/>
          <w:lang w:eastAsia="zh-CN"/>
        </w:rPr>
        <w:t xml:space="preserve"> 欧元。</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Deregistration fees for other countries are detailed in the attached quotation list.</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其他国家的注销费详见附件中的报价单。</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Except for the terms expressly modified in this Supplementary Agreement, the remaining terms of the original agreement shall continue to be effective. This Supplementary Agreement has the same legal effect as the original agreement. This Agreement is made in duplicate, with Party A and Party B each holding one copy. This Agreement shall take effect from the date of sealing by both parties.</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除本补充协议中明确所作修改的条款之外，原协议的其余条款继续有效，本补充协议与原协议具有同等法律效力，一式贰份，甲乙双方各执壹份，自双方盖章之日起生效。</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(This space is intentionally left blank. The following is the signature and seal area for both parties.)</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（以下无正文，为双方签字盖章处）</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Party A: (Seal)</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甲方：（盖章）</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Authorized Representative: (Signature)</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授权代表：（签字）</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default"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Date:</w:t>
      </w:r>
      <w:r>
        <w:rPr>
          <w:rFonts w:hint="eastAsia" w:asciiTheme="minorHAnsi" w:hAnsiTheme="minorHAnsi" w:eastAsiaTheme="minorEastAsia" w:cstheme="minorBidi"/>
          <w:snapToGrid/>
          <w:kern w:val="2"/>
          <w:sz w:val="24"/>
          <w:szCs w:val="32"/>
          <w:rtl w:val="0"/>
          <w:lang w:val="en-US" w:eastAsia="zh-CN"/>
        </w:rPr>
        <w:t xml:space="preserve">  </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日期：</w:t>
      </w:r>
      <w:r>
        <w:rPr>
          <w:rFonts w:hint="eastAsia" w:asciiTheme="minorHAnsi" w:hAnsiTheme="minorHAnsi" w:eastAsiaTheme="minorEastAsia" w:cstheme="minorBidi"/>
          <w:snapToGrid/>
          <w:kern w:val="2"/>
          <w:sz w:val="24"/>
          <w:szCs w:val="32"/>
          <w:rtl w:val="0"/>
          <w:lang w:val="en-US" w:eastAsia="zh-CN"/>
        </w:rPr>
        <w:t xml:space="preserve">  </w:t>
      </w:r>
      <w:r>
        <w:rPr>
          <w:rFonts w:hint="eastAsia" w:asciiTheme="minorHAnsi" w:hAnsiTheme="minorHAnsi" w:eastAsiaTheme="minorEastAsia" w:cstheme="minorBidi"/>
          <w:snapToGrid/>
          <w:kern w:val="2"/>
          <w:sz w:val="24"/>
          <w:szCs w:val="32"/>
          <w:rtl w:val="0"/>
          <w:lang w:eastAsia="zh-CN"/>
        </w:rPr>
        <w:t xml:space="preserve"> 年</w:t>
      </w:r>
      <w:r>
        <w:rPr>
          <w:rFonts w:hint="eastAsia" w:asciiTheme="minorHAnsi" w:hAnsiTheme="minorHAnsi" w:eastAsiaTheme="minorEastAsia" w:cstheme="minorBidi"/>
          <w:snapToGrid/>
          <w:kern w:val="2"/>
          <w:sz w:val="24"/>
          <w:szCs w:val="32"/>
          <w:rtl w:val="0"/>
          <w:lang w:val="en-US" w:eastAsia="zh-CN"/>
        </w:rPr>
        <w:t xml:space="preserve">   </w:t>
      </w:r>
      <w:r>
        <w:rPr>
          <w:rFonts w:hint="eastAsia" w:asciiTheme="minorHAnsi" w:hAnsiTheme="minorHAnsi" w:eastAsiaTheme="minorEastAsia" w:cstheme="minorBidi"/>
          <w:snapToGrid/>
          <w:kern w:val="2"/>
          <w:sz w:val="24"/>
          <w:szCs w:val="32"/>
          <w:rtl w:val="0"/>
          <w:lang w:eastAsia="zh-CN"/>
        </w:rPr>
        <w:t xml:space="preserve"> 月</w:t>
      </w:r>
      <w:r>
        <w:rPr>
          <w:rFonts w:hint="eastAsia" w:asciiTheme="minorHAnsi" w:hAnsiTheme="minorHAnsi" w:eastAsiaTheme="minorEastAsia" w:cstheme="minorBidi"/>
          <w:snapToGrid/>
          <w:kern w:val="2"/>
          <w:sz w:val="24"/>
          <w:szCs w:val="32"/>
          <w:rtl w:val="0"/>
          <w:lang w:val="en-US" w:eastAsia="zh-CN"/>
        </w:rPr>
        <w:t xml:space="preserve">   </w:t>
      </w:r>
      <w:r>
        <w:rPr>
          <w:rFonts w:hint="eastAsia" w:asciiTheme="minorHAnsi" w:hAnsiTheme="minorHAnsi" w:eastAsiaTheme="minorEastAsia" w:cstheme="minorBidi"/>
          <w:snapToGrid/>
          <w:kern w:val="2"/>
          <w:sz w:val="24"/>
          <w:szCs w:val="32"/>
          <w:rtl w:val="0"/>
          <w:lang w:eastAsia="zh-CN"/>
        </w:rPr>
        <w:t xml:space="preserve"> 日</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Party B: (Seal)</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乙方：（盖章）</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Authorized Representative: (Signature)</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授权代表：（签字）</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Date:</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 xml:space="preserve">日期： </w:t>
      </w:r>
      <w:r>
        <w:rPr>
          <w:rFonts w:hint="eastAsia" w:asciiTheme="minorHAnsi" w:hAnsiTheme="minorHAnsi" w:eastAsiaTheme="minorEastAsia" w:cstheme="minorBidi"/>
          <w:snapToGrid/>
          <w:kern w:val="2"/>
          <w:sz w:val="24"/>
          <w:szCs w:val="32"/>
          <w:rtl w:val="0"/>
          <w:lang w:val="en-US" w:eastAsia="zh-CN"/>
        </w:rPr>
        <w:t xml:space="preserve">   </w:t>
      </w:r>
      <w:r>
        <w:rPr>
          <w:rFonts w:hint="eastAsia" w:asciiTheme="minorHAnsi" w:hAnsiTheme="minorHAnsi" w:eastAsiaTheme="minorEastAsia" w:cstheme="minorBidi"/>
          <w:snapToGrid/>
          <w:kern w:val="2"/>
          <w:sz w:val="24"/>
          <w:szCs w:val="32"/>
          <w:rtl w:val="0"/>
          <w:lang w:eastAsia="zh-CN"/>
        </w:rPr>
        <w:t xml:space="preserve">年 </w:t>
      </w:r>
      <w:r>
        <w:rPr>
          <w:rFonts w:hint="eastAsia" w:asciiTheme="minorHAnsi" w:hAnsiTheme="minorHAnsi" w:eastAsiaTheme="minorEastAsia" w:cstheme="minorBidi"/>
          <w:snapToGrid/>
          <w:kern w:val="2"/>
          <w:sz w:val="24"/>
          <w:szCs w:val="32"/>
          <w:rtl w:val="0"/>
          <w:lang w:val="en-US" w:eastAsia="zh-CN"/>
        </w:rPr>
        <w:t xml:space="preserve">   </w:t>
      </w:r>
      <w:r>
        <w:rPr>
          <w:rFonts w:hint="eastAsia" w:asciiTheme="minorHAnsi" w:hAnsiTheme="minorHAnsi" w:eastAsiaTheme="minorEastAsia" w:cstheme="minorBidi"/>
          <w:snapToGrid/>
          <w:kern w:val="2"/>
          <w:sz w:val="24"/>
          <w:szCs w:val="32"/>
          <w:rtl w:val="0"/>
          <w:lang w:eastAsia="zh-CN"/>
        </w:rPr>
        <w:t xml:space="preserve">月 </w:t>
      </w:r>
      <w:r>
        <w:rPr>
          <w:rFonts w:hint="eastAsia" w:asciiTheme="minorHAnsi" w:hAnsiTheme="minorHAnsi" w:eastAsiaTheme="minorEastAsia" w:cstheme="minorBidi"/>
          <w:snapToGrid/>
          <w:kern w:val="2"/>
          <w:sz w:val="24"/>
          <w:szCs w:val="32"/>
          <w:rtl w:val="0"/>
          <w:lang w:val="en-US" w:eastAsia="zh-CN"/>
        </w:rPr>
        <w:t xml:space="preserve">   </w:t>
      </w:r>
      <w:r>
        <w:rPr>
          <w:rFonts w:hint="eastAsia" w:asciiTheme="minorHAnsi" w:hAnsiTheme="minorHAnsi" w:eastAsiaTheme="minorEastAsia" w:cstheme="minorBidi"/>
          <w:snapToGrid/>
          <w:kern w:val="2"/>
          <w:sz w:val="24"/>
          <w:szCs w:val="32"/>
          <w:rtl w:val="0"/>
          <w:lang w:eastAsia="zh-CN"/>
        </w:rPr>
        <w:t>日</w:t>
      </w:r>
    </w:p>
    <w:p>
      <w:pPr>
        <w:tabs>
          <w:tab w:val="left" w:pos="0"/>
        </w:tabs>
        <w:spacing w:line="340" w:lineRule="auto"/>
        <w:jc w:val="left"/>
        <w:rPr>
          <w:rFonts w:hint="eastAsia" w:asciiTheme="minorEastAsia" w:hAnsiTheme="minorEastAsia" w:eastAsiaTheme="minorEastAsia" w:cstheme="minorEastAsia"/>
          <w:color w:val="000000"/>
          <w:sz w:val="24"/>
          <w:szCs w:val="24"/>
          <w:shd w:val="clear" w:color="auto" w:fill="auto"/>
          <w:rtl w:val="0"/>
          <w:lang w:eastAsia="zh-CN"/>
        </w:rPr>
      </w:pPr>
    </w:p>
    <w:p>
      <w:pPr>
        <w:tabs>
          <w:tab w:val="left" w:pos="0"/>
        </w:tabs>
        <w:spacing w:line="340" w:lineRule="auto"/>
        <w:jc w:val="left"/>
        <w:rPr>
          <w:rFonts w:hint="eastAsia" w:asciiTheme="minorEastAsia" w:hAnsiTheme="minorEastAsia" w:eastAsiaTheme="minorEastAsia" w:cstheme="minorEastAsia"/>
          <w:color w:val="000000"/>
          <w:sz w:val="24"/>
          <w:szCs w:val="24"/>
          <w:shd w:val="clear" w:color="auto" w:fill="auto"/>
          <w:rtl w:val="0"/>
          <w:lang w:eastAsia="zh-CN"/>
        </w:rPr>
      </w:pP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200" w:after="0" w:line="360" w:lineRule="auto"/>
        <w:ind w:right="709"/>
        <w:jc w:val="left"/>
        <w:textAlignment w:val="baseline"/>
        <w:rPr>
          <w:rFonts w:hint="eastAsia" w:asciiTheme="minorHAnsi" w:hAnsiTheme="minorHAnsi" w:eastAsiaTheme="minorEastAsia" w:cstheme="minorBidi"/>
          <w:b/>
          <w:bCs/>
          <w:snapToGrid/>
          <w:kern w:val="2"/>
          <w:sz w:val="24"/>
          <w:szCs w:val="32"/>
          <w:rtl w:val="0"/>
          <w:lang w:eastAsia="zh-CN"/>
        </w:rPr>
      </w:pPr>
      <w:r>
        <w:rPr>
          <w:rFonts w:hint="eastAsia" w:asciiTheme="minorEastAsia" w:hAnsiTheme="minorEastAsia" w:eastAsiaTheme="minorEastAsia" w:cstheme="minorEastAsia"/>
          <w:color w:val="000000"/>
          <w:sz w:val="24"/>
          <w:szCs w:val="24"/>
          <w:shd w:val="clear" w:fill="auto"/>
          <w:rtl w:val="0"/>
        </w:rPr>
        <w:t xml:space="preserve"> </w:t>
      </w:r>
      <w:r>
        <w:rPr>
          <w:rFonts w:hint="eastAsia" w:asciiTheme="minorHAnsi" w:hAnsiTheme="minorHAnsi" w:eastAsiaTheme="minorEastAsia" w:cstheme="minorBidi"/>
          <w:b/>
          <w:bCs/>
          <w:snapToGrid/>
          <w:kern w:val="2"/>
          <w:sz w:val="24"/>
          <w:szCs w:val="32"/>
          <w:rtl w:val="0"/>
          <w:lang w:eastAsia="zh-CN"/>
        </w:rPr>
        <w:t>Annex I: Germany EPR Quotation</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b/>
          <w:bCs/>
          <w:snapToGrid/>
          <w:kern w:val="2"/>
          <w:sz w:val="24"/>
          <w:szCs w:val="32"/>
          <w:rtl w:val="0"/>
          <w:lang w:val="en-US" w:eastAsia="zh-CN"/>
        </w:rPr>
      </w:pPr>
      <w:r>
        <w:rPr>
          <w:rFonts w:hint="eastAsia" w:asciiTheme="minorHAnsi" w:hAnsiTheme="minorHAnsi" w:eastAsiaTheme="minorEastAsia" w:cstheme="minorBidi"/>
          <w:b/>
          <w:bCs/>
          <w:snapToGrid/>
          <w:kern w:val="2"/>
          <w:sz w:val="24"/>
          <w:szCs w:val="32"/>
          <w:rtl w:val="0"/>
          <w:lang w:val="en-US" w:eastAsia="zh-CN"/>
        </w:rPr>
        <w:t>附件一、德国EPR报价</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val="en-US"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Germany WEEE (Registration -- 1 category, 1 brand + 1 year declaration, including official fees and guarantee fee for specified quantity, excluding actual recycling fees) The 2026 renewal package price is 500 Euros; for each additional brand, Party A needs to pay an additional 70 Euros; for each additional category, Party A needs to pay an additional 160 Euros.</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1.</w:t>
      </w:r>
      <w:r>
        <w:rPr>
          <w:rFonts w:hint="eastAsia" w:asciiTheme="minorHAnsi" w:hAnsiTheme="minorHAnsi" w:eastAsiaTheme="minorEastAsia" w:cstheme="minorBidi"/>
          <w:snapToGrid/>
          <w:kern w:val="2"/>
          <w:sz w:val="24"/>
          <w:szCs w:val="32"/>
          <w:rtl w:val="0"/>
          <w:lang w:eastAsia="zh-CN"/>
        </w:rPr>
        <w:t>德国 WEEE（注册--1 类 1 品牌+1 年申报，含官费和指定数量的担保费，不含实际回收费）</w:t>
      </w:r>
      <w:r>
        <w:rPr>
          <w:rFonts w:hint="eastAsia" w:asciiTheme="minorHAnsi" w:hAnsiTheme="minorHAnsi" w:eastAsiaTheme="minorEastAsia" w:cstheme="minorBidi"/>
          <w:snapToGrid/>
          <w:kern w:val="2"/>
          <w:sz w:val="24"/>
          <w:szCs w:val="32"/>
          <w:rtl w:val="0"/>
          <w:lang w:val="en-US" w:eastAsia="zh-CN"/>
        </w:rPr>
        <w:t>2026年续费</w:t>
      </w:r>
      <w:r>
        <w:rPr>
          <w:rFonts w:hint="eastAsia" w:asciiTheme="minorHAnsi" w:hAnsiTheme="minorHAnsi" w:eastAsiaTheme="minorEastAsia" w:cstheme="minorBidi"/>
          <w:snapToGrid/>
          <w:kern w:val="2"/>
          <w:sz w:val="24"/>
          <w:szCs w:val="32"/>
          <w:rtl w:val="0"/>
          <w:lang w:eastAsia="zh-CN"/>
        </w:rPr>
        <w:t xml:space="preserve">套餐价格为 </w:t>
      </w:r>
      <w:r>
        <w:rPr>
          <w:rFonts w:hint="eastAsia" w:asciiTheme="minorHAnsi" w:hAnsiTheme="minorHAnsi" w:eastAsiaTheme="minorEastAsia" w:cstheme="minorBidi"/>
          <w:snapToGrid/>
          <w:kern w:val="2"/>
          <w:sz w:val="24"/>
          <w:szCs w:val="32"/>
          <w:rtl w:val="0"/>
          <w:lang w:val="en-US" w:eastAsia="zh-CN"/>
        </w:rPr>
        <w:t>50</w:t>
      </w:r>
      <w:r>
        <w:rPr>
          <w:rFonts w:hint="eastAsia" w:asciiTheme="minorHAnsi" w:hAnsiTheme="minorHAnsi" w:eastAsiaTheme="minorEastAsia" w:cstheme="minorBidi"/>
          <w:snapToGrid/>
          <w:kern w:val="2"/>
          <w:sz w:val="24"/>
          <w:szCs w:val="32"/>
          <w:rtl w:val="0"/>
          <w:lang w:eastAsia="zh-CN"/>
        </w:rPr>
        <w:t xml:space="preserve">0 </w:t>
      </w:r>
      <w:r>
        <w:rPr>
          <w:rFonts w:hint="eastAsia" w:asciiTheme="minorHAnsi" w:hAnsiTheme="minorHAnsi" w:eastAsiaTheme="minorEastAsia" w:cstheme="minorBidi"/>
          <w:snapToGrid/>
          <w:kern w:val="2"/>
          <w:sz w:val="24"/>
          <w:szCs w:val="32"/>
          <w:rtl w:val="0"/>
          <w:lang w:val="en-US" w:eastAsia="zh-CN"/>
        </w:rPr>
        <w:t>欧</w:t>
      </w:r>
      <w:r>
        <w:rPr>
          <w:rFonts w:hint="eastAsia" w:asciiTheme="minorHAnsi" w:hAnsiTheme="minorHAnsi" w:eastAsiaTheme="minorEastAsia" w:cstheme="minorBidi"/>
          <w:snapToGrid/>
          <w:kern w:val="2"/>
          <w:sz w:val="24"/>
          <w:szCs w:val="32"/>
          <w:rtl w:val="0"/>
          <w:lang w:eastAsia="zh-CN"/>
        </w:rPr>
        <w:t xml:space="preserve">元；每增加一个品牌，则甲方需另付 70 </w:t>
      </w:r>
      <w:r>
        <w:rPr>
          <w:rFonts w:hint="eastAsia" w:asciiTheme="minorHAnsi" w:hAnsiTheme="minorHAnsi" w:eastAsiaTheme="minorEastAsia" w:cstheme="minorBidi"/>
          <w:snapToGrid/>
          <w:kern w:val="2"/>
          <w:sz w:val="24"/>
          <w:szCs w:val="32"/>
          <w:rtl w:val="0"/>
          <w:lang w:val="en-US" w:eastAsia="zh-CN"/>
        </w:rPr>
        <w:t>欧</w:t>
      </w:r>
      <w:r>
        <w:rPr>
          <w:rFonts w:hint="eastAsia" w:asciiTheme="minorHAnsi" w:hAnsiTheme="minorHAnsi" w:eastAsiaTheme="minorEastAsia" w:cstheme="minorBidi"/>
          <w:snapToGrid/>
          <w:kern w:val="2"/>
          <w:sz w:val="24"/>
          <w:szCs w:val="32"/>
          <w:rtl w:val="0"/>
          <w:lang w:eastAsia="zh-CN"/>
        </w:rPr>
        <w:t>元；每增加一个类别，则甲方另付 16</w:t>
      </w:r>
      <w:r>
        <w:rPr>
          <w:rFonts w:hint="eastAsia" w:asciiTheme="minorHAnsi" w:hAnsiTheme="minorHAnsi" w:eastAsiaTheme="minorEastAsia" w:cstheme="minorBidi"/>
          <w:snapToGrid/>
          <w:kern w:val="2"/>
          <w:sz w:val="24"/>
          <w:szCs w:val="32"/>
          <w:rtl w:val="0"/>
          <w:lang w:val="en-US" w:eastAsia="zh-CN"/>
        </w:rPr>
        <w:t>0</w:t>
      </w:r>
      <w:r>
        <w:rPr>
          <w:rFonts w:hint="eastAsia" w:asciiTheme="minorHAnsi" w:hAnsiTheme="minorHAnsi" w:eastAsiaTheme="minorEastAsia" w:cstheme="minorBidi"/>
          <w:snapToGrid/>
          <w:kern w:val="2"/>
          <w:sz w:val="24"/>
          <w:szCs w:val="32"/>
          <w:rtl w:val="0"/>
          <w:lang w:eastAsia="zh-CN"/>
        </w:rPr>
        <w:t xml:space="preserve"> </w:t>
      </w:r>
      <w:r>
        <w:rPr>
          <w:rFonts w:hint="eastAsia" w:asciiTheme="minorHAnsi" w:hAnsiTheme="minorHAnsi" w:eastAsiaTheme="minorEastAsia" w:cstheme="minorBidi"/>
          <w:snapToGrid/>
          <w:kern w:val="2"/>
          <w:sz w:val="24"/>
          <w:szCs w:val="32"/>
          <w:rtl w:val="0"/>
          <w:lang w:val="en-US" w:eastAsia="zh-CN"/>
        </w:rPr>
        <w:t>欧</w:t>
      </w:r>
      <w:r>
        <w:rPr>
          <w:rFonts w:hint="eastAsia" w:asciiTheme="minorHAnsi" w:hAnsiTheme="minorHAnsi" w:eastAsiaTheme="minorEastAsia" w:cstheme="minorBidi"/>
          <w:snapToGrid/>
          <w:kern w:val="2"/>
          <w:sz w:val="24"/>
          <w:szCs w:val="32"/>
          <w:rtl w:val="0"/>
          <w:lang w:eastAsia="zh-CN"/>
        </w:rPr>
        <w:t>元</w:t>
      </w:r>
      <w:r>
        <w:rPr>
          <w:rFonts w:hint="eastAsia" w:asciiTheme="minorHAnsi" w:hAnsiTheme="minorHAnsi" w:eastAsiaTheme="minorEastAsia" w:cstheme="minorBidi"/>
          <w:snapToGrid/>
          <w:kern w:val="2"/>
          <w:sz w:val="24"/>
          <w:szCs w:val="32"/>
          <w:rtl w:val="0"/>
          <w:lang w:val="en-US" w:eastAsia="zh-CN"/>
        </w:rPr>
        <w:t>。</w:t>
      </w:r>
    </w:p>
    <w:p>
      <w:pPr>
        <w:numPr>
          <w:ilvl w:val="0"/>
          <w:numId w:val="0"/>
        </w:numPr>
        <w:tabs>
          <w:tab w:val="left" w:pos="219"/>
        </w:tabs>
        <w:spacing w:line="340" w:lineRule="auto"/>
        <w:jc w:val="left"/>
        <w:rPr>
          <w:rFonts w:hint="eastAsia" w:asciiTheme="minorEastAsia" w:hAnsiTheme="minorEastAsia" w:eastAsiaTheme="minorEastAsia" w:cstheme="minorEastAsia"/>
          <w:color w:val="auto"/>
          <w:spacing w:val="-3"/>
          <w:sz w:val="24"/>
          <w:szCs w:val="24"/>
          <w:lang w:val="en-US" w:eastAsia="zh-CN"/>
        </w:rPr>
      </w:pPr>
    </w:p>
    <w:tbl>
      <w:tblPr>
        <w:tblStyle w:val="18"/>
        <w:tblpPr w:leftFromText="180" w:rightFromText="180" w:vertAnchor="text" w:horzAnchor="page" w:tblpX="789" w:tblpY="-20"/>
        <w:tblOverlap w:val="never"/>
        <w:tblW w:w="10692"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089"/>
        <w:gridCol w:w="4403"/>
        <w:gridCol w:w="1728"/>
        <w:gridCol w:w="247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86" w:hRule="atLeast"/>
        </w:trPr>
        <w:tc>
          <w:tcPr>
            <w:tcW w:w="6492" w:type="dxa"/>
            <w:gridSpan w:val="2"/>
            <w:vAlign w:val="top"/>
          </w:tcPr>
          <w:p>
            <w:pPr>
              <w:pStyle w:val="28"/>
              <w:spacing w:before="59" w:line="420" w:lineRule="exact"/>
              <w:ind w:left="1866"/>
              <w:jc w:val="both"/>
              <w:rPr>
                <w:rFonts w:hint="eastAsia" w:asciiTheme="minorEastAsia" w:hAnsiTheme="minorEastAsia" w:eastAsiaTheme="minorEastAsia" w:cstheme="minorEastAsia"/>
                <w:b/>
                <w:bCs/>
                <w:color w:val="auto"/>
                <w:spacing w:val="-3"/>
                <w:sz w:val="24"/>
                <w:szCs w:val="24"/>
                <w:lang w:val="en-US" w:eastAsia="zh-CN"/>
              </w:rPr>
            </w:pPr>
            <w:r>
              <w:rPr>
                <w:rFonts w:hint="eastAsia" w:asciiTheme="minorEastAsia" w:hAnsiTheme="minorEastAsia" w:eastAsiaTheme="minorEastAsia" w:cstheme="minorEastAsia"/>
                <w:b/>
                <w:bCs/>
                <w:color w:val="auto"/>
                <w:spacing w:val="-3"/>
                <w:sz w:val="24"/>
                <w:szCs w:val="24"/>
              </w:rPr>
              <w:t>服务项目</w:t>
            </w:r>
            <w:r>
              <w:rPr>
                <w:rFonts w:hint="eastAsia" w:asciiTheme="minorEastAsia" w:hAnsiTheme="minorEastAsia" w:eastAsiaTheme="minorEastAsia" w:cstheme="minorEastAsia"/>
                <w:b/>
                <w:bCs/>
                <w:color w:val="auto"/>
                <w:spacing w:val="-3"/>
                <w:sz w:val="24"/>
                <w:szCs w:val="24"/>
                <w:lang w:val="en-US" w:eastAsia="zh-CN"/>
              </w:rPr>
              <w:t xml:space="preserve">  </w:t>
            </w:r>
          </w:p>
          <w:p>
            <w:pPr>
              <w:pStyle w:val="28"/>
              <w:spacing w:before="59" w:line="420" w:lineRule="exact"/>
              <w:ind w:left="1866"/>
              <w:jc w:val="both"/>
              <w:rPr>
                <w:rFonts w:hint="default" w:asciiTheme="minorEastAsia" w:hAnsiTheme="minorEastAsia" w:eastAsiaTheme="minorEastAsia" w:cstheme="minorEastAsia"/>
                <w:b/>
                <w:bCs/>
                <w:color w:val="auto"/>
                <w:sz w:val="24"/>
                <w:szCs w:val="24"/>
                <w:lang w:val="en-US" w:eastAsia="zh-CN"/>
              </w:rPr>
            </w:pPr>
            <w:r>
              <w:rPr>
                <w:rStyle w:val="17"/>
                <w:rFonts w:ascii="Segoe UI" w:hAnsi="Segoe UI" w:eastAsia="Segoe UI" w:cs="Segoe UI"/>
                <w:b/>
                <w:bCs/>
                <w:i w:val="0"/>
                <w:iCs w:val="0"/>
                <w:caps w:val="0"/>
                <w:color w:val="0F1115"/>
                <w:spacing w:val="0"/>
                <w:sz w:val="19"/>
                <w:szCs w:val="19"/>
                <w:shd w:val="clear" w:fill="FFFFFF"/>
              </w:rPr>
              <w:t>Service Item</w:t>
            </w:r>
          </w:p>
        </w:tc>
        <w:tc>
          <w:tcPr>
            <w:tcW w:w="1728" w:type="dxa"/>
            <w:vAlign w:val="top"/>
          </w:tcPr>
          <w:p>
            <w:pPr>
              <w:pStyle w:val="28"/>
              <w:spacing w:before="59" w:line="420" w:lineRule="exact"/>
              <w:ind w:firstLine="230" w:firstLineChars="100"/>
              <w:jc w:val="both"/>
              <w:rPr>
                <w:rFonts w:hint="eastAsia" w:asciiTheme="minorEastAsia" w:hAnsiTheme="minorEastAsia" w:eastAsiaTheme="minorEastAsia" w:cstheme="minorEastAsia"/>
                <w:b/>
                <w:bCs/>
                <w:color w:val="auto"/>
                <w:spacing w:val="-5"/>
                <w:sz w:val="24"/>
                <w:szCs w:val="24"/>
              </w:rPr>
            </w:pPr>
            <w:r>
              <w:rPr>
                <w:rFonts w:hint="eastAsia" w:asciiTheme="minorEastAsia" w:hAnsiTheme="minorEastAsia" w:eastAsiaTheme="minorEastAsia" w:cstheme="minorEastAsia"/>
                <w:b/>
                <w:bCs/>
                <w:color w:val="auto"/>
                <w:spacing w:val="-5"/>
                <w:sz w:val="24"/>
                <w:szCs w:val="24"/>
              </w:rPr>
              <w:t>费用（</w:t>
            </w:r>
            <w:r>
              <w:rPr>
                <w:rFonts w:hint="eastAsia" w:asciiTheme="minorEastAsia" w:hAnsiTheme="minorEastAsia" w:eastAsiaTheme="minorEastAsia" w:cstheme="minorEastAsia"/>
                <w:b/>
                <w:bCs/>
                <w:i w:val="0"/>
                <w:smallCaps w:val="0"/>
                <w:strike w:val="0"/>
                <w:color w:val="000000"/>
                <w:sz w:val="24"/>
                <w:szCs w:val="24"/>
                <w:u w:val="none"/>
                <w:shd w:val="clear" w:fill="auto"/>
                <w:vertAlign w:val="baseline"/>
                <w:rtl w:val="0"/>
                <w:lang w:val="en-US" w:eastAsia="zh-CN"/>
              </w:rPr>
              <w:t>欧</w:t>
            </w:r>
            <w:r>
              <w:rPr>
                <w:rFonts w:hint="eastAsia" w:asciiTheme="minorEastAsia" w:hAnsiTheme="minorEastAsia" w:eastAsiaTheme="minorEastAsia" w:cstheme="minorEastAsia"/>
                <w:b/>
                <w:bCs/>
                <w:i w:val="0"/>
                <w:smallCaps w:val="0"/>
                <w:strike w:val="0"/>
                <w:color w:val="000000"/>
                <w:sz w:val="24"/>
                <w:szCs w:val="24"/>
                <w:u w:val="none"/>
                <w:shd w:val="clear" w:fill="auto"/>
                <w:vertAlign w:val="baseline"/>
                <w:rtl w:val="0"/>
              </w:rPr>
              <w:t>元</w:t>
            </w:r>
            <w:r>
              <w:rPr>
                <w:rFonts w:hint="eastAsia" w:asciiTheme="minorEastAsia" w:hAnsiTheme="minorEastAsia" w:eastAsiaTheme="minorEastAsia" w:cstheme="minorEastAsia"/>
                <w:b/>
                <w:bCs/>
                <w:color w:val="auto"/>
                <w:spacing w:val="-5"/>
                <w:sz w:val="24"/>
                <w:szCs w:val="24"/>
              </w:rPr>
              <w:t>）</w:t>
            </w:r>
          </w:p>
          <w:p>
            <w:pPr>
              <w:pStyle w:val="28"/>
              <w:spacing w:before="59" w:line="420" w:lineRule="exact"/>
              <w:ind w:firstLine="380" w:firstLineChars="200"/>
              <w:jc w:val="both"/>
              <w:rPr>
                <w:rFonts w:hint="eastAsia" w:asciiTheme="minorEastAsia" w:hAnsiTheme="minorEastAsia" w:eastAsiaTheme="minorEastAsia" w:cstheme="minorEastAsia"/>
                <w:b/>
                <w:bCs/>
                <w:color w:val="auto"/>
                <w:spacing w:val="-5"/>
                <w:sz w:val="24"/>
                <w:szCs w:val="24"/>
              </w:rPr>
            </w:pPr>
            <w:r>
              <w:rPr>
                <w:rStyle w:val="17"/>
                <w:rFonts w:ascii="Segoe UI" w:hAnsi="Segoe UI" w:eastAsia="Segoe UI" w:cs="Segoe UI"/>
                <w:b/>
                <w:bCs/>
                <w:i w:val="0"/>
                <w:iCs w:val="0"/>
                <w:caps w:val="0"/>
                <w:color w:val="0F1115"/>
                <w:spacing w:val="0"/>
                <w:sz w:val="19"/>
                <w:szCs w:val="19"/>
                <w:shd w:val="clear" w:fill="FFFFFF"/>
              </w:rPr>
              <w:t>Fee (EUR)</w:t>
            </w:r>
          </w:p>
        </w:tc>
        <w:tc>
          <w:tcPr>
            <w:tcW w:w="2472" w:type="dxa"/>
            <w:vAlign w:val="top"/>
          </w:tcPr>
          <w:p>
            <w:pPr>
              <w:pStyle w:val="28"/>
              <w:spacing w:before="59" w:line="420" w:lineRule="exact"/>
              <w:ind w:firstLine="480" w:firstLineChars="200"/>
              <w:jc w:val="both"/>
              <w:rPr>
                <w:rFonts w:hint="eastAsia" w:asciiTheme="minorEastAsia" w:hAnsiTheme="minorEastAsia" w:eastAsiaTheme="minorEastAsia" w:cstheme="minorEastAsia"/>
                <w:b/>
                <w:bCs/>
                <w:color w:val="auto"/>
                <w:sz w:val="24"/>
                <w:szCs w:val="24"/>
                <w:lang w:val="en-US" w:eastAsia="zh-CN"/>
              </w:rPr>
            </w:pPr>
            <w:r>
              <w:rPr>
                <w:rFonts w:hint="eastAsia" w:asciiTheme="minorEastAsia" w:hAnsiTheme="minorEastAsia" w:eastAsiaTheme="minorEastAsia" w:cstheme="minorEastAsia"/>
                <w:b/>
                <w:bCs/>
                <w:color w:val="auto"/>
                <w:sz w:val="24"/>
                <w:szCs w:val="24"/>
                <w:lang w:val="en-US" w:eastAsia="zh-CN"/>
              </w:rPr>
              <w:t>服务期限</w:t>
            </w:r>
          </w:p>
          <w:p>
            <w:pPr>
              <w:pStyle w:val="28"/>
              <w:spacing w:before="59" w:line="420" w:lineRule="exact"/>
              <w:ind w:firstLine="380" w:firstLineChars="200"/>
              <w:jc w:val="both"/>
              <w:rPr>
                <w:rFonts w:hint="default" w:asciiTheme="minorEastAsia" w:hAnsiTheme="minorEastAsia" w:eastAsiaTheme="minorEastAsia" w:cstheme="minorEastAsia"/>
                <w:b/>
                <w:bCs/>
                <w:color w:val="auto"/>
                <w:sz w:val="24"/>
                <w:szCs w:val="24"/>
                <w:lang w:val="en-US" w:eastAsia="zh-CN"/>
              </w:rPr>
            </w:pPr>
            <w:r>
              <w:rPr>
                <w:rStyle w:val="17"/>
                <w:rFonts w:ascii="Segoe UI" w:hAnsi="Segoe UI" w:eastAsia="Segoe UI" w:cs="Segoe UI"/>
                <w:b/>
                <w:bCs/>
                <w:i w:val="0"/>
                <w:iCs w:val="0"/>
                <w:caps w:val="0"/>
                <w:color w:val="0F1115"/>
                <w:spacing w:val="0"/>
                <w:sz w:val="19"/>
                <w:szCs w:val="19"/>
                <w:shd w:val="clear" w:fill="FFFFFF"/>
              </w:rPr>
              <w:t>Service Term</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01" w:hRule="atLeast"/>
        </w:trPr>
        <w:tc>
          <w:tcPr>
            <w:tcW w:w="2089" w:type="dxa"/>
            <w:vMerge w:val="restart"/>
            <w:vAlign w:val="top"/>
          </w:tcPr>
          <w:p>
            <w:pPr>
              <w:pStyle w:val="28"/>
              <w:spacing w:before="78" w:line="420" w:lineRule="exact"/>
              <w:rPr>
                <w:rFonts w:hint="eastAsia" w:asciiTheme="minorEastAsia" w:hAnsiTheme="minorEastAsia" w:eastAsiaTheme="minorEastAsia" w:cstheme="minorEastAsia"/>
                <w:color w:val="auto"/>
                <w:spacing w:val="-1"/>
                <w:sz w:val="21"/>
                <w:szCs w:val="21"/>
              </w:rPr>
            </w:pPr>
          </w:p>
          <w:p>
            <w:pPr>
              <w:pStyle w:val="28"/>
              <w:spacing w:before="78" w:line="420" w:lineRule="exact"/>
              <w:jc w:val="center"/>
              <w:rPr>
                <w:rFonts w:hint="eastAsia" w:asciiTheme="minorEastAsia" w:hAnsiTheme="minorEastAsia" w:eastAsiaTheme="minorEastAsia" w:cstheme="minorEastAsia"/>
                <w:color w:val="auto"/>
                <w:spacing w:val="-1"/>
                <w:sz w:val="21"/>
                <w:szCs w:val="21"/>
              </w:rPr>
            </w:pPr>
            <w:r>
              <w:rPr>
                <w:rFonts w:hint="eastAsia" w:asciiTheme="minorEastAsia" w:hAnsiTheme="minorEastAsia" w:eastAsiaTheme="minorEastAsia" w:cstheme="minorEastAsia"/>
                <w:color w:val="auto"/>
                <w:spacing w:val="-1"/>
                <w:sz w:val="21"/>
                <w:szCs w:val="21"/>
                <w:lang w:val="en-US" w:eastAsia="zh-CN"/>
              </w:rPr>
              <w:t>德国</w:t>
            </w:r>
            <w:r>
              <w:rPr>
                <w:rFonts w:hint="eastAsia" w:asciiTheme="minorEastAsia" w:hAnsiTheme="minorEastAsia" w:eastAsiaTheme="minorEastAsia" w:cstheme="minorEastAsia"/>
                <w:color w:val="auto"/>
                <w:spacing w:val="-1"/>
                <w:sz w:val="21"/>
                <w:szCs w:val="21"/>
              </w:rPr>
              <w:t>WEEE</w:t>
            </w:r>
          </w:p>
          <w:p>
            <w:pPr>
              <w:pStyle w:val="28"/>
              <w:spacing w:before="78" w:line="420" w:lineRule="exact"/>
              <w:jc w:val="center"/>
              <w:rPr>
                <w:rFonts w:hint="eastAsia" w:asciiTheme="minorEastAsia" w:hAnsiTheme="minorEastAsia" w:eastAsiaTheme="minorEastAsia" w:cstheme="minorEastAsia"/>
                <w:color w:val="auto"/>
                <w:spacing w:val="-1"/>
                <w:sz w:val="21"/>
                <w:szCs w:val="21"/>
                <w:lang w:eastAsia="zh-CN"/>
              </w:rPr>
            </w:pPr>
            <w:r>
              <w:rPr>
                <w:rFonts w:hint="eastAsia" w:asciiTheme="minorEastAsia" w:hAnsiTheme="minorEastAsia" w:eastAsiaTheme="minorEastAsia" w:cstheme="minorEastAsia"/>
                <w:color w:val="auto"/>
                <w:spacing w:val="-1"/>
                <w:sz w:val="21"/>
                <w:szCs w:val="21"/>
                <w:lang w:eastAsia="zh-CN"/>
              </w:rPr>
              <w:t>（</w:t>
            </w:r>
            <w:r>
              <w:rPr>
                <w:rFonts w:hint="eastAsia" w:asciiTheme="minorEastAsia" w:hAnsiTheme="minorEastAsia" w:eastAsiaTheme="minorEastAsia" w:cstheme="minorEastAsia"/>
                <w:color w:val="auto"/>
                <w:spacing w:val="-1"/>
                <w:sz w:val="21"/>
                <w:szCs w:val="21"/>
                <w:lang w:val="en-US" w:eastAsia="zh-CN"/>
              </w:rPr>
              <w:t>2026年续费</w:t>
            </w:r>
            <w:r>
              <w:rPr>
                <w:rFonts w:hint="eastAsia" w:asciiTheme="minorEastAsia" w:hAnsiTheme="minorEastAsia" w:eastAsiaTheme="minorEastAsia" w:cstheme="minorEastAsia"/>
                <w:color w:val="auto"/>
                <w:spacing w:val="-1"/>
                <w:sz w:val="21"/>
                <w:szCs w:val="21"/>
                <w:lang w:eastAsia="zh-CN"/>
              </w:rPr>
              <w:t>）</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pPr>
            <w:r>
              <w:rPr>
                <w:rFonts w:hint="eastAsia"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t>Germany WEEE</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color w:val="auto"/>
                <w:spacing w:val="-1"/>
                <w:sz w:val="21"/>
                <w:szCs w:val="21"/>
                <w:lang w:eastAsia="zh-CN"/>
              </w:rPr>
            </w:pPr>
            <w:r>
              <w:rPr>
                <w:rFonts w:hint="eastAsia"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t xml:space="preserve"> (2026 Renewal)</w:t>
            </w:r>
          </w:p>
        </w:tc>
        <w:tc>
          <w:tcPr>
            <w:tcW w:w="4403" w:type="dxa"/>
            <w:vAlign w:val="top"/>
          </w:tcPr>
          <w:p>
            <w:pPr>
              <w:pStyle w:val="28"/>
              <w:spacing w:before="56" w:line="420" w:lineRule="exact"/>
              <w:ind w:left="111" w:right="24"/>
              <w:jc w:val="both"/>
              <w:rPr>
                <w:rFonts w:hint="eastAsia" w:asciiTheme="minorEastAsia" w:hAnsiTheme="minorEastAsia" w:eastAsiaTheme="minorEastAsia" w:cstheme="minorEastAsia"/>
                <w:color w:val="auto"/>
                <w:spacing w:val="-1"/>
                <w:sz w:val="21"/>
                <w:szCs w:val="21"/>
              </w:rPr>
            </w:pPr>
            <w:r>
              <w:rPr>
                <w:rFonts w:hint="eastAsia" w:asciiTheme="minorEastAsia" w:hAnsiTheme="minorEastAsia" w:eastAsiaTheme="minorEastAsia" w:cstheme="minorEastAsia"/>
                <w:color w:val="auto"/>
                <w:spacing w:val="-7"/>
                <w:sz w:val="21"/>
                <w:szCs w:val="21"/>
              </w:rPr>
              <w:t>注册--1</w:t>
            </w:r>
            <w:r>
              <w:rPr>
                <w:rFonts w:hint="eastAsia" w:asciiTheme="minorEastAsia" w:hAnsiTheme="minorEastAsia" w:eastAsiaTheme="minorEastAsia" w:cstheme="minorEastAsia"/>
                <w:color w:val="auto"/>
                <w:spacing w:val="-61"/>
                <w:sz w:val="21"/>
                <w:szCs w:val="21"/>
              </w:rPr>
              <w:t xml:space="preserve"> </w:t>
            </w:r>
            <w:r>
              <w:rPr>
                <w:rFonts w:hint="eastAsia" w:asciiTheme="minorEastAsia" w:hAnsiTheme="minorEastAsia" w:eastAsiaTheme="minorEastAsia" w:cstheme="minorEastAsia"/>
                <w:color w:val="auto"/>
                <w:spacing w:val="-7"/>
                <w:sz w:val="21"/>
                <w:szCs w:val="21"/>
              </w:rPr>
              <w:t>类</w:t>
            </w:r>
            <w:r>
              <w:rPr>
                <w:rFonts w:hint="eastAsia" w:asciiTheme="minorEastAsia" w:hAnsiTheme="minorEastAsia" w:eastAsiaTheme="minorEastAsia" w:cstheme="minorEastAsia"/>
                <w:color w:val="auto"/>
                <w:spacing w:val="-52"/>
                <w:sz w:val="21"/>
                <w:szCs w:val="21"/>
              </w:rPr>
              <w:t xml:space="preserve"> </w:t>
            </w:r>
            <w:r>
              <w:rPr>
                <w:rFonts w:hint="eastAsia" w:asciiTheme="minorEastAsia" w:hAnsiTheme="minorEastAsia" w:eastAsiaTheme="minorEastAsia" w:cstheme="minorEastAsia"/>
                <w:color w:val="auto"/>
                <w:spacing w:val="-7"/>
                <w:sz w:val="21"/>
                <w:szCs w:val="21"/>
              </w:rPr>
              <w:t>1</w:t>
            </w:r>
            <w:r>
              <w:rPr>
                <w:rFonts w:hint="eastAsia" w:asciiTheme="minorEastAsia" w:hAnsiTheme="minorEastAsia" w:eastAsiaTheme="minorEastAsia" w:cstheme="minorEastAsia"/>
                <w:color w:val="auto"/>
                <w:spacing w:val="-48"/>
                <w:sz w:val="21"/>
                <w:szCs w:val="21"/>
              </w:rPr>
              <w:t xml:space="preserve"> </w:t>
            </w:r>
            <w:r>
              <w:rPr>
                <w:rFonts w:hint="eastAsia" w:asciiTheme="minorEastAsia" w:hAnsiTheme="minorEastAsia" w:eastAsiaTheme="minorEastAsia" w:cstheme="minorEastAsia"/>
                <w:color w:val="auto"/>
                <w:spacing w:val="-7"/>
                <w:sz w:val="21"/>
                <w:szCs w:val="21"/>
              </w:rPr>
              <w:t>品牌+1</w:t>
            </w:r>
            <w:r>
              <w:rPr>
                <w:rFonts w:hint="eastAsia" w:asciiTheme="minorEastAsia" w:hAnsiTheme="minorEastAsia" w:eastAsiaTheme="minorEastAsia" w:cstheme="minorEastAsia"/>
                <w:color w:val="auto"/>
                <w:spacing w:val="-69"/>
                <w:sz w:val="21"/>
                <w:szCs w:val="21"/>
              </w:rPr>
              <w:t xml:space="preserve"> </w:t>
            </w:r>
            <w:r>
              <w:rPr>
                <w:rFonts w:hint="eastAsia" w:asciiTheme="minorEastAsia" w:hAnsiTheme="minorEastAsia" w:eastAsiaTheme="minorEastAsia" w:cstheme="minorEastAsia"/>
                <w:color w:val="auto"/>
                <w:spacing w:val="-7"/>
                <w:sz w:val="21"/>
                <w:szCs w:val="21"/>
              </w:rPr>
              <w:t>年申报,含官费</w:t>
            </w:r>
            <w:r>
              <w:rPr>
                <w:rFonts w:hint="eastAsia" w:asciiTheme="minorEastAsia" w:hAnsiTheme="minorEastAsia" w:eastAsiaTheme="minorEastAsia" w:cstheme="minorEastAsia"/>
                <w:color w:val="auto"/>
                <w:spacing w:val="-7"/>
                <w:sz w:val="21"/>
                <w:szCs w:val="21"/>
                <w:lang w:eastAsia="zh-CN"/>
              </w:rPr>
              <w:t>和</w:t>
            </w:r>
            <w:r>
              <w:rPr>
                <w:rFonts w:hint="eastAsia" w:asciiTheme="minorEastAsia" w:hAnsiTheme="minorEastAsia" w:eastAsiaTheme="minorEastAsia" w:cstheme="minorEastAsia"/>
                <w:color w:val="auto"/>
                <w:spacing w:val="-4"/>
                <w:sz w:val="21"/>
                <w:szCs w:val="21"/>
              </w:rPr>
              <w:t>指定数量的</w:t>
            </w:r>
            <w:r>
              <w:rPr>
                <w:rFonts w:hint="eastAsia" w:asciiTheme="minorEastAsia" w:hAnsiTheme="minorEastAsia" w:eastAsiaTheme="minorEastAsia" w:cstheme="minorEastAsia"/>
                <w:color w:val="auto"/>
                <w:spacing w:val="-3"/>
                <w:sz w:val="21"/>
                <w:szCs w:val="21"/>
              </w:rPr>
              <w:t>担保费，</w:t>
            </w:r>
            <w:r>
              <w:rPr>
                <w:rFonts w:hint="eastAsia" w:asciiTheme="minorEastAsia" w:hAnsiTheme="minorEastAsia" w:eastAsiaTheme="minorEastAsia" w:cstheme="minorEastAsia"/>
                <w:color w:val="auto"/>
                <w:spacing w:val="-1"/>
                <w:sz w:val="21"/>
                <w:szCs w:val="21"/>
              </w:rPr>
              <w:t>不含实际回收费</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color w:val="auto"/>
                <w:spacing w:val="-1"/>
                <w:sz w:val="21"/>
                <w:szCs w:val="21"/>
                <w:lang w:eastAsia="zh-CN"/>
              </w:rPr>
            </w:pPr>
            <w:r>
              <w:rPr>
                <w:rFonts w:hint="eastAsia"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t>Registration -- 1 category, 1 brand + 1 year declaration, including official fees and guarantee fee for specified quantity, excluding actual recycling fees.</w:t>
            </w:r>
          </w:p>
        </w:tc>
        <w:tc>
          <w:tcPr>
            <w:tcW w:w="1728" w:type="dxa"/>
            <w:vAlign w:val="center"/>
          </w:tcPr>
          <w:p>
            <w:pPr>
              <w:pStyle w:val="28"/>
              <w:spacing w:before="65" w:line="420" w:lineRule="exact"/>
              <w:ind w:left="0"/>
              <w:jc w:val="center"/>
              <w:rPr>
                <w:rFonts w:hint="default" w:asciiTheme="minorEastAsia" w:hAnsiTheme="minorEastAsia" w:eastAsiaTheme="minorEastAsia" w:cstheme="minorEastAsia"/>
                <w:snapToGrid w:val="0"/>
                <w:color w:val="auto"/>
                <w:spacing w:val="-2"/>
                <w:kern w:val="0"/>
                <w:sz w:val="21"/>
                <w:szCs w:val="21"/>
                <w:lang w:val="en-US" w:eastAsia="en-US" w:bidi="ar-SA"/>
              </w:rPr>
            </w:pPr>
            <w:r>
              <w:rPr>
                <w:rFonts w:hint="eastAsia" w:asciiTheme="minorEastAsia" w:hAnsiTheme="minorEastAsia" w:eastAsiaTheme="minorEastAsia" w:cstheme="minorEastAsia"/>
                <w:snapToGrid w:val="0"/>
                <w:color w:val="auto"/>
                <w:spacing w:val="-2"/>
                <w:kern w:val="0"/>
                <w:sz w:val="21"/>
                <w:szCs w:val="21"/>
                <w:lang w:val="en-US" w:eastAsia="zh-CN" w:bidi="ar-SA"/>
              </w:rPr>
              <w:t>500</w:t>
            </w:r>
          </w:p>
        </w:tc>
        <w:tc>
          <w:tcPr>
            <w:tcW w:w="2472" w:type="dxa"/>
            <w:vAlign w:val="center"/>
          </w:tcPr>
          <w:p>
            <w:pPr>
              <w:pStyle w:val="28"/>
              <w:spacing w:before="78" w:line="420" w:lineRule="exact"/>
              <w:ind w:left="117"/>
              <w:jc w:val="center"/>
              <w:rPr>
                <w:rFonts w:hint="eastAsia" w:asciiTheme="minorEastAsia" w:hAnsiTheme="minorEastAsia" w:eastAsiaTheme="minorEastAsia" w:cstheme="minorEastAsia"/>
                <w:color w:val="auto"/>
                <w:spacing w:val="-5"/>
                <w:sz w:val="21"/>
                <w:szCs w:val="21"/>
                <w:lang w:val="en-US" w:eastAsia="zh-CN"/>
              </w:rPr>
            </w:pPr>
            <w:r>
              <w:rPr>
                <w:rFonts w:hint="eastAsia" w:asciiTheme="minorEastAsia" w:hAnsiTheme="minorEastAsia" w:eastAsiaTheme="minorEastAsia" w:cstheme="minorEastAsia"/>
                <w:color w:val="auto"/>
                <w:spacing w:val="-5"/>
                <w:sz w:val="21"/>
                <w:szCs w:val="21"/>
              </w:rPr>
              <w:t>每</w:t>
            </w:r>
            <w:r>
              <w:rPr>
                <w:rFonts w:hint="eastAsia" w:asciiTheme="minorEastAsia" w:hAnsiTheme="minorEastAsia" w:eastAsiaTheme="minorEastAsia" w:cstheme="minorEastAsia"/>
                <w:color w:val="auto"/>
                <w:spacing w:val="-5"/>
                <w:sz w:val="21"/>
                <w:szCs w:val="21"/>
                <w:lang w:val="en-US" w:eastAsia="zh-CN"/>
              </w:rPr>
              <w:t>个自然年</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firstLine="240" w:firstLineChars="100"/>
              <w:jc w:val="both"/>
              <w:textAlignment w:val="baseline"/>
              <w:rPr>
                <w:rFonts w:hint="default" w:asciiTheme="minorEastAsia" w:hAnsiTheme="minorEastAsia" w:eastAsiaTheme="minorEastAsia" w:cstheme="minorEastAsia"/>
                <w:color w:val="auto"/>
                <w:spacing w:val="-5"/>
                <w:sz w:val="21"/>
                <w:szCs w:val="21"/>
                <w:lang w:val="en-US" w:eastAsia="zh-CN"/>
              </w:rPr>
            </w:pPr>
            <w:r>
              <w:rPr>
                <w:rFonts w:hint="eastAsia"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t>Per Calendar Year</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34" w:hRule="atLeast"/>
        </w:trPr>
        <w:tc>
          <w:tcPr>
            <w:tcW w:w="2089" w:type="dxa"/>
            <w:vMerge w:val="continue"/>
            <w:vAlign w:val="top"/>
          </w:tcPr>
          <w:p>
            <w:pPr>
              <w:spacing w:line="420" w:lineRule="exact"/>
              <w:rPr>
                <w:rFonts w:hint="eastAsia" w:asciiTheme="minorEastAsia" w:hAnsiTheme="minorEastAsia" w:eastAsiaTheme="minorEastAsia" w:cstheme="minorEastAsia"/>
                <w:color w:val="auto"/>
                <w:sz w:val="21"/>
                <w:szCs w:val="21"/>
              </w:rPr>
            </w:pPr>
          </w:p>
        </w:tc>
        <w:tc>
          <w:tcPr>
            <w:tcW w:w="4403" w:type="dxa"/>
            <w:vAlign w:val="top"/>
          </w:tcPr>
          <w:p>
            <w:pPr>
              <w:pStyle w:val="28"/>
              <w:spacing w:before="61" w:line="420" w:lineRule="exact"/>
              <w:ind w:left="113"/>
              <w:rPr>
                <w:rFonts w:hint="eastAsia" w:asciiTheme="minorEastAsia" w:hAnsiTheme="minorEastAsia" w:eastAsiaTheme="minorEastAsia" w:cstheme="minorEastAsia"/>
                <w:color w:val="auto"/>
                <w:spacing w:val="-7"/>
                <w:sz w:val="21"/>
                <w:szCs w:val="21"/>
                <w:lang w:val="en-US" w:eastAsia="zh-CN"/>
              </w:rPr>
            </w:pPr>
            <w:r>
              <w:rPr>
                <w:rFonts w:hint="eastAsia" w:asciiTheme="minorEastAsia" w:hAnsiTheme="minorEastAsia" w:eastAsiaTheme="minorEastAsia" w:cstheme="minorEastAsia"/>
                <w:color w:val="auto"/>
                <w:spacing w:val="-7"/>
                <w:sz w:val="21"/>
                <w:szCs w:val="21"/>
                <w:lang w:val="en-US" w:eastAsia="zh-CN"/>
              </w:rPr>
              <w:t>增加一个类别</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color w:val="auto"/>
                <w:spacing w:val="-7"/>
                <w:sz w:val="21"/>
                <w:szCs w:val="21"/>
                <w:lang w:val="en-US" w:eastAsia="zh-CN"/>
              </w:rPr>
            </w:pPr>
            <w:r>
              <w:rPr>
                <w:rFonts w:hint="eastAsia"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t>Add one category</w:t>
            </w:r>
          </w:p>
        </w:tc>
        <w:tc>
          <w:tcPr>
            <w:tcW w:w="1728" w:type="dxa"/>
            <w:vAlign w:val="center"/>
          </w:tcPr>
          <w:p>
            <w:pPr>
              <w:pStyle w:val="28"/>
              <w:spacing w:before="107" w:line="420" w:lineRule="exact"/>
              <w:ind w:left="0"/>
              <w:jc w:val="center"/>
              <w:rPr>
                <w:rFonts w:hint="eastAsia" w:asciiTheme="minorEastAsia" w:hAnsiTheme="minorEastAsia" w:eastAsiaTheme="minorEastAsia" w:cstheme="minorEastAsia"/>
                <w:snapToGrid w:val="0"/>
                <w:color w:val="auto"/>
                <w:spacing w:val="-2"/>
                <w:kern w:val="0"/>
                <w:sz w:val="21"/>
                <w:szCs w:val="21"/>
                <w:lang w:val="en-US" w:eastAsia="en-US" w:bidi="ar-SA"/>
              </w:rPr>
            </w:pPr>
            <w:r>
              <w:rPr>
                <w:rFonts w:hint="eastAsia" w:asciiTheme="minorEastAsia" w:hAnsiTheme="minorEastAsia" w:eastAsiaTheme="minorEastAsia" w:cstheme="minorEastAsia"/>
                <w:snapToGrid w:val="0"/>
                <w:color w:val="auto"/>
                <w:spacing w:val="-2"/>
                <w:kern w:val="0"/>
                <w:sz w:val="21"/>
                <w:szCs w:val="21"/>
                <w:lang w:val="en-US" w:eastAsia="en-US" w:bidi="ar-SA"/>
              </w:rPr>
              <w:t>16</w:t>
            </w:r>
            <w:r>
              <w:rPr>
                <w:rFonts w:hint="eastAsia" w:asciiTheme="minorEastAsia" w:hAnsiTheme="minorEastAsia" w:eastAsiaTheme="minorEastAsia" w:cstheme="minorEastAsia"/>
                <w:snapToGrid w:val="0"/>
                <w:color w:val="auto"/>
                <w:spacing w:val="-2"/>
                <w:kern w:val="0"/>
                <w:sz w:val="21"/>
                <w:szCs w:val="21"/>
                <w:lang w:val="en-US" w:eastAsia="zh-CN" w:bidi="ar-SA"/>
              </w:rPr>
              <w:t>0</w:t>
            </w:r>
          </w:p>
        </w:tc>
        <w:tc>
          <w:tcPr>
            <w:tcW w:w="2472" w:type="dxa"/>
            <w:vAlign w:val="center"/>
          </w:tcPr>
          <w:p>
            <w:pPr>
              <w:pStyle w:val="28"/>
              <w:spacing w:before="61" w:line="420" w:lineRule="exact"/>
              <w:ind w:left="117"/>
              <w:jc w:val="center"/>
              <w:rPr>
                <w:rFonts w:hint="eastAsia" w:asciiTheme="minorEastAsia" w:hAnsiTheme="minorEastAsia" w:eastAsiaTheme="minorEastAsia" w:cstheme="minorEastAsia"/>
                <w:color w:val="auto"/>
                <w:spacing w:val="-5"/>
                <w:sz w:val="21"/>
                <w:szCs w:val="21"/>
                <w:lang w:val="en-US" w:eastAsia="zh-CN"/>
              </w:rPr>
            </w:pPr>
            <w:r>
              <w:rPr>
                <w:rFonts w:hint="eastAsia" w:asciiTheme="minorEastAsia" w:hAnsiTheme="minorEastAsia" w:eastAsiaTheme="minorEastAsia" w:cstheme="minorEastAsia"/>
                <w:color w:val="auto"/>
                <w:spacing w:val="-5"/>
                <w:sz w:val="21"/>
                <w:szCs w:val="21"/>
              </w:rPr>
              <w:t>每</w:t>
            </w:r>
            <w:r>
              <w:rPr>
                <w:rFonts w:hint="eastAsia" w:asciiTheme="minorEastAsia" w:hAnsiTheme="minorEastAsia" w:eastAsiaTheme="minorEastAsia" w:cstheme="minorEastAsia"/>
                <w:color w:val="auto"/>
                <w:spacing w:val="-5"/>
                <w:sz w:val="21"/>
                <w:szCs w:val="21"/>
                <w:lang w:val="en-US" w:eastAsia="zh-CN"/>
              </w:rPr>
              <w:t>个自然年</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firstLine="240" w:firstLineChars="100"/>
              <w:jc w:val="both"/>
              <w:textAlignment w:val="baseline"/>
              <w:rPr>
                <w:rFonts w:hint="eastAsia" w:asciiTheme="minorEastAsia" w:hAnsiTheme="minorEastAsia" w:eastAsiaTheme="minorEastAsia" w:cstheme="minorEastAsia"/>
                <w:color w:val="auto"/>
                <w:spacing w:val="-5"/>
                <w:sz w:val="21"/>
                <w:szCs w:val="21"/>
                <w:lang w:val="en-US" w:eastAsia="zh-CN"/>
              </w:rPr>
            </w:pPr>
            <w:r>
              <w:rPr>
                <w:rFonts w:hint="eastAsia"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t>Per Calendar Year</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45" w:hRule="atLeast"/>
        </w:trPr>
        <w:tc>
          <w:tcPr>
            <w:tcW w:w="2089" w:type="dxa"/>
            <w:vMerge w:val="continue"/>
            <w:vAlign w:val="top"/>
          </w:tcPr>
          <w:p>
            <w:pPr>
              <w:spacing w:line="420" w:lineRule="exact"/>
              <w:rPr>
                <w:rFonts w:hint="eastAsia" w:asciiTheme="minorEastAsia" w:hAnsiTheme="minorEastAsia" w:eastAsiaTheme="minorEastAsia" w:cstheme="minorEastAsia"/>
                <w:color w:val="auto"/>
                <w:sz w:val="21"/>
                <w:szCs w:val="21"/>
              </w:rPr>
            </w:pPr>
          </w:p>
        </w:tc>
        <w:tc>
          <w:tcPr>
            <w:tcW w:w="4403" w:type="dxa"/>
            <w:vAlign w:val="top"/>
          </w:tcPr>
          <w:p>
            <w:pPr>
              <w:pStyle w:val="28"/>
              <w:spacing w:before="62" w:line="420" w:lineRule="exact"/>
              <w:ind w:left="113"/>
              <w:rPr>
                <w:rFonts w:hint="eastAsia" w:asciiTheme="minorEastAsia" w:hAnsiTheme="minorEastAsia" w:eastAsiaTheme="minorEastAsia" w:cstheme="minorEastAsia"/>
                <w:color w:val="auto"/>
                <w:spacing w:val="-7"/>
                <w:sz w:val="21"/>
                <w:szCs w:val="21"/>
                <w:lang w:val="en-US" w:eastAsia="zh-CN"/>
              </w:rPr>
            </w:pPr>
            <w:r>
              <w:rPr>
                <w:rFonts w:hint="eastAsia" w:asciiTheme="minorEastAsia" w:hAnsiTheme="minorEastAsia" w:eastAsiaTheme="minorEastAsia" w:cstheme="minorEastAsia"/>
                <w:color w:val="auto"/>
                <w:spacing w:val="-7"/>
                <w:sz w:val="21"/>
                <w:szCs w:val="21"/>
                <w:lang w:val="en-US" w:eastAsia="zh-CN"/>
              </w:rPr>
              <w:t>增加一个品牌</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color w:val="auto"/>
                <w:spacing w:val="-7"/>
                <w:sz w:val="21"/>
                <w:szCs w:val="21"/>
                <w:lang w:val="en-US" w:eastAsia="zh-CN"/>
              </w:rPr>
            </w:pPr>
            <w:r>
              <w:rPr>
                <w:rFonts w:hint="eastAsia"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t>Add one brand</w:t>
            </w:r>
          </w:p>
        </w:tc>
        <w:tc>
          <w:tcPr>
            <w:tcW w:w="1728" w:type="dxa"/>
            <w:vAlign w:val="center"/>
          </w:tcPr>
          <w:p>
            <w:pPr>
              <w:pStyle w:val="28"/>
              <w:spacing w:before="109" w:line="420" w:lineRule="exact"/>
              <w:ind w:left="0"/>
              <w:jc w:val="center"/>
              <w:rPr>
                <w:rFonts w:hint="eastAsia" w:asciiTheme="minorEastAsia" w:hAnsiTheme="minorEastAsia" w:eastAsiaTheme="minorEastAsia" w:cstheme="minorEastAsia"/>
                <w:snapToGrid w:val="0"/>
                <w:color w:val="auto"/>
                <w:spacing w:val="-2"/>
                <w:kern w:val="0"/>
                <w:sz w:val="21"/>
                <w:szCs w:val="21"/>
                <w:lang w:val="en-US" w:eastAsia="en-US" w:bidi="ar-SA"/>
              </w:rPr>
            </w:pPr>
            <w:r>
              <w:rPr>
                <w:rFonts w:hint="eastAsia" w:asciiTheme="minorEastAsia" w:hAnsiTheme="minorEastAsia" w:eastAsiaTheme="minorEastAsia" w:cstheme="minorEastAsia"/>
                <w:snapToGrid w:val="0"/>
                <w:color w:val="auto"/>
                <w:spacing w:val="-2"/>
                <w:kern w:val="0"/>
                <w:sz w:val="21"/>
                <w:szCs w:val="21"/>
                <w:lang w:val="en-US" w:eastAsia="en-US" w:bidi="ar-SA"/>
              </w:rPr>
              <w:t>70</w:t>
            </w:r>
          </w:p>
        </w:tc>
        <w:tc>
          <w:tcPr>
            <w:tcW w:w="2472" w:type="dxa"/>
            <w:vAlign w:val="center"/>
          </w:tcPr>
          <w:p>
            <w:pPr>
              <w:pStyle w:val="28"/>
              <w:spacing w:before="62" w:line="420" w:lineRule="exact"/>
              <w:ind w:left="117"/>
              <w:jc w:val="center"/>
              <w:rPr>
                <w:rFonts w:hint="eastAsia" w:asciiTheme="minorEastAsia" w:hAnsiTheme="minorEastAsia" w:eastAsiaTheme="minorEastAsia" w:cstheme="minorEastAsia"/>
                <w:color w:val="auto"/>
                <w:spacing w:val="-5"/>
                <w:sz w:val="21"/>
                <w:szCs w:val="21"/>
                <w:lang w:val="en-US" w:eastAsia="zh-CN"/>
              </w:rPr>
            </w:pPr>
            <w:r>
              <w:rPr>
                <w:rFonts w:hint="eastAsia" w:asciiTheme="minorEastAsia" w:hAnsiTheme="minorEastAsia" w:eastAsiaTheme="minorEastAsia" w:cstheme="minorEastAsia"/>
                <w:color w:val="auto"/>
                <w:spacing w:val="-5"/>
                <w:sz w:val="21"/>
                <w:szCs w:val="21"/>
              </w:rPr>
              <w:t>每</w:t>
            </w:r>
            <w:r>
              <w:rPr>
                <w:rFonts w:hint="eastAsia" w:asciiTheme="minorEastAsia" w:hAnsiTheme="minorEastAsia" w:eastAsiaTheme="minorEastAsia" w:cstheme="minorEastAsia"/>
                <w:color w:val="auto"/>
                <w:spacing w:val="-5"/>
                <w:sz w:val="21"/>
                <w:szCs w:val="21"/>
                <w:lang w:val="en-US" w:eastAsia="zh-CN"/>
              </w:rPr>
              <w:t>个自然年</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firstLine="240" w:firstLineChars="100"/>
              <w:jc w:val="both"/>
              <w:textAlignment w:val="baseline"/>
              <w:rPr>
                <w:rFonts w:hint="eastAsia" w:asciiTheme="minorEastAsia" w:hAnsiTheme="minorEastAsia" w:eastAsiaTheme="minorEastAsia" w:cstheme="minorEastAsia"/>
                <w:color w:val="auto"/>
                <w:spacing w:val="-5"/>
                <w:sz w:val="21"/>
                <w:szCs w:val="21"/>
                <w:lang w:val="en-US" w:eastAsia="zh-CN"/>
              </w:rPr>
            </w:pPr>
            <w:r>
              <w:rPr>
                <w:rFonts w:hint="eastAsia"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t>Per Calendar Year</w:t>
            </w:r>
          </w:p>
        </w:tc>
      </w:tr>
    </w:tbl>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color w:val="FF0000"/>
          <w:kern w:val="2"/>
          <w:sz w:val="24"/>
          <w:szCs w:val="32"/>
          <w:rtl w:val="0"/>
          <w:lang w:eastAsia="zh-CN"/>
        </w:rPr>
      </w:pPr>
      <w:r>
        <w:rPr>
          <w:rFonts w:hint="eastAsia" w:asciiTheme="minorHAnsi" w:hAnsiTheme="minorHAnsi" w:eastAsiaTheme="minorEastAsia" w:cstheme="minorBidi"/>
          <w:snapToGrid/>
          <w:color w:val="FF0000"/>
          <w:kern w:val="2"/>
          <w:sz w:val="24"/>
          <w:szCs w:val="32"/>
          <w:rtl w:val="0"/>
          <w:lang w:eastAsia="zh-CN"/>
        </w:rPr>
        <w:t>(The fees for services and registrations under this Contract are determined based on the official fee regulations for 2026 issued by the German legislative body. Should the aforementioned fee regulations be amended or new fees be introduced, Party B shall have the right to adjust the prices accordingly, with the final amount subject to the officially effective regulations at that time. Party A confirms and accepts this price adjustment mechanism.)</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color w:val="FF0000"/>
          <w:kern w:val="2"/>
          <w:sz w:val="24"/>
          <w:szCs w:val="32"/>
          <w:rtl w:val="0"/>
          <w:lang w:eastAsia="zh-CN"/>
        </w:rPr>
      </w:pPr>
      <w:r>
        <w:rPr>
          <w:rFonts w:hint="eastAsia" w:asciiTheme="minorHAnsi" w:hAnsiTheme="minorHAnsi" w:eastAsiaTheme="minorEastAsia" w:cstheme="minorBidi"/>
          <w:snapToGrid/>
          <w:color w:val="FF0000"/>
          <w:kern w:val="2"/>
          <w:sz w:val="24"/>
          <w:szCs w:val="32"/>
          <w:rtl w:val="0"/>
          <w:lang w:eastAsia="zh-CN"/>
        </w:rPr>
        <w:t>(本合同项下服务及注册的费用，依据德国立法机构发布的2026年官方收费条例确定。若前述收费条例发生修订或产生新增费用，乙方有权相应调整价格，最终金额以届时有效的官方规定为准。甲方对此价格调整机制予以确认和接受。)</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color w:val="FF0000"/>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color w:val="FF0000"/>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color w:val="FF0000"/>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color w:val="FF0000"/>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b/>
          <w:bCs/>
          <w:snapToGrid/>
          <w:kern w:val="2"/>
          <w:sz w:val="24"/>
          <w:szCs w:val="32"/>
          <w:rtl w:val="0"/>
          <w:lang w:eastAsia="zh-CN"/>
        </w:rPr>
      </w:pPr>
      <w:r>
        <w:rPr>
          <w:rFonts w:hint="eastAsia" w:asciiTheme="minorHAnsi" w:hAnsiTheme="minorHAnsi" w:eastAsiaTheme="minorEastAsia" w:cstheme="minorBidi"/>
          <w:b/>
          <w:bCs/>
          <w:snapToGrid/>
          <w:kern w:val="2"/>
          <w:sz w:val="24"/>
          <w:szCs w:val="32"/>
          <w:rtl w:val="0"/>
          <w:lang w:eastAsia="zh-CN"/>
        </w:rPr>
        <w:t>Guaranteed Quantities Included in Germany WEEE Package:</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b/>
          <w:bCs/>
          <w:snapToGrid/>
          <w:kern w:val="2"/>
          <w:sz w:val="24"/>
          <w:szCs w:val="32"/>
          <w:rtl w:val="0"/>
          <w:lang w:eastAsia="zh-CN"/>
        </w:rPr>
      </w:pPr>
      <w:r>
        <w:rPr>
          <w:rFonts w:hint="eastAsia" w:asciiTheme="minorHAnsi" w:hAnsiTheme="minorHAnsi" w:eastAsiaTheme="minorEastAsia" w:cstheme="minorBidi"/>
          <w:b/>
          <w:bCs/>
          <w:snapToGrid/>
          <w:kern w:val="2"/>
          <w:sz w:val="24"/>
          <w:szCs w:val="32"/>
          <w:rtl w:val="0"/>
          <w:lang w:eastAsia="zh-CN"/>
        </w:rPr>
        <w:t>德国 WEEE套餐内担保量：</w:t>
      </w:r>
    </w:p>
    <w:tbl>
      <w:tblPr>
        <w:tblStyle w:val="18"/>
        <w:tblpPr w:leftFromText="180" w:rightFromText="180" w:vertAnchor="text" w:horzAnchor="page" w:tblpX="1338" w:tblpY="350"/>
        <w:tblOverlap w:val="never"/>
        <w:tblW w:w="975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684"/>
        <w:gridCol w:w="307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96" w:hRule="atLeast"/>
        </w:trPr>
        <w:tc>
          <w:tcPr>
            <w:tcW w:w="6684" w:type="dxa"/>
            <w:vAlign w:val="top"/>
          </w:tcPr>
          <w:p>
            <w:pPr>
              <w:pStyle w:val="28"/>
              <w:spacing w:before="74" w:line="420" w:lineRule="exact"/>
              <w:jc w:val="center"/>
              <w:rPr>
                <w:rFonts w:ascii="Segoe UI" w:hAnsi="Segoe UI" w:eastAsia="Segoe UI" w:cs="Segoe UI"/>
                <w:i w:val="0"/>
                <w:iCs w:val="0"/>
                <w:caps w:val="0"/>
                <w:color w:val="0F1115"/>
                <w:spacing w:val="0"/>
                <w:sz w:val="19"/>
                <w:szCs w:val="19"/>
                <w:shd w:val="clear" w:fill="FFFFFF"/>
              </w:rPr>
            </w:pPr>
            <w:r>
              <w:rPr>
                <w:rFonts w:hint="eastAsia"/>
                <w:b/>
                <w:bCs/>
                <w:color w:val="auto"/>
                <w:sz w:val="21"/>
                <w:szCs w:val="21"/>
                <w:lang w:val="en-US" w:eastAsia="zh-CN"/>
              </w:rPr>
              <w:t xml:space="preserve">类别  </w:t>
            </w:r>
            <w:r>
              <w:rPr>
                <w:rFonts w:ascii="Segoe UI" w:hAnsi="Segoe UI" w:eastAsia="Segoe UI" w:cs="Segoe UI"/>
                <w:i w:val="0"/>
                <w:iCs w:val="0"/>
                <w:caps w:val="0"/>
                <w:color w:val="0F1115"/>
                <w:spacing w:val="0"/>
                <w:sz w:val="19"/>
                <w:szCs w:val="19"/>
                <w:shd w:val="clear" w:fill="FFFFFF"/>
              </w:rPr>
              <w:t> </w:t>
            </w:r>
          </w:p>
          <w:p>
            <w:pPr>
              <w:pStyle w:val="28"/>
              <w:spacing w:before="74" w:line="420" w:lineRule="exact"/>
              <w:jc w:val="center"/>
              <w:rPr>
                <w:rFonts w:hint="default" w:eastAsia="宋体"/>
                <w:b/>
                <w:bCs/>
                <w:color w:val="auto"/>
                <w:sz w:val="21"/>
                <w:szCs w:val="21"/>
                <w:lang w:val="en-US" w:eastAsia="zh-CN"/>
              </w:rPr>
            </w:pPr>
            <w:r>
              <w:rPr>
                <w:rStyle w:val="17"/>
                <w:rFonts w:hint="default" w:ascii="Segoe UI" w:hAnsi="Segoe UI" w:eastAsia="Segoe UI" w:cs="Segoe UI"/>
                <w:b/>
                <w:bCs/>
                <w:i w:val="0"/>
                <w:iCs w:val="0"/>
                <w:caps w:val="0"/>
                <w:color w:val="0F1115"/>
                <w:spacing w:val="0"/>
                <w:sz w:val="19"/>
                <w:szCs w:val="19"/>
                <w:shd w:val="clear" w:fill="FFFFFF"/>
              </w:rPr>
              <w:t>Category</w:t>
            </w:r>
          </w:p>
        </w:tc>
        <w:tc>
          <w:tcPr>
            <w:tcW w:w="3072" w:type="dxa"/>
            <w:vAlign w:val="top"/>
          </w:tcPr>
          <w:p>
            <w:pPr>
              <w:pStyle w:val="28"/>
              <w:spacing w:before="73" w:line="420" w:lineRule="exact"/>
              <w:jc w:val="center"/>
              <w:rPr>
                <w:rFonts w:hint="eastAsia"/>
                <w:b/>
                <w:bCs/>
                <w:color w:val="auto"/>
                <w:sz w:val="21"/>
                <w:szCs w:val="21"/>
                <w:lang w:val="en-US" w:eastAsia="zh-CN"/>
              </w:rPr>
            </w:pPr>
            <w:r>
              <w:rPr>
                <w:rFonts w:hint="eastAsia"/>
                <w:b/>
                <w:bCs/>
                <w:color w:val="auto"/>
                <w:sz w:val="21"/>
                <w:szCs w:val="21"/>
                <w:lang w:val="en-US" w:eastAsia="zh-CN"/>
              </w:rPr>
              <w:t>套餐内担保量</w:t>
            </w:r>
          </w:p>
          <w:p>
            <w:pPr>
              <w:pStyle w:val="28"/>
              <w:spacing w:before="73" w:line="420" w:lineRule="exact"/>
              <w:jc w:val="center"/>
              <w:rPr>
                <w:rFonts w:hint="default"/>
                <w:b/>
                <w:bCs/>
                <w:color w:val="auto"/>
                <w:sz w:val="21"/>
                <w:szCs w:val="21"/>
                <w:lang w:val="en-US" w:eastAsia="zh-CN"/>
              </w:rPr>
            </w:pPr>
            <w:r>
              <w:rPr>
                <w:rStyle w:val="17"/>
                <w:rFonts w:ascii="Segoe UI" w:hAnsi="Segoe UI" w:eastAsia="Segoe UI" w:cs="Segoe UI"/>
                <w:b/>
                <w:bCs/>
                <w:i w:val="0"/>
                <w:iCs w:val="0"/>
                <w:caps w:val="0"/>
                <w:color w:val="0F1115"/>
                <w:spacing w:val="0"/>
                <w:sz w:val="19"/>
                <w:szCs w:val="19"/>
                <w:shd w:val="clear" w:fill="FFFFFF"/>
              </w:rPr>
              <w:t>Guaranteed Quantity in Package</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96" w:hRule="atLeast"/>
        </w:trPr>
        <w:tc>
          <w:tcPr>
            <w:tcW w:w="6684" w:type="dxa"/>
            <w:shd w:val="clear" w:color="auto" w:fill="auto"/>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第一类 热交换设备</w:t>
            </w:r>
            <w:r>
              <w:rPr>
                <w:rFonts w:hint="eastAsia" w:asciiTheme="minorHAnsi" w:hAnsiTheme="minorHAnsi" w:eastAsiaTheme="minorEastAsia" w:cstheme="minorBidi"/>
                <w:snapToGrid/>
                <w:kern w:val="2"/>
                <w:sz w:val="24"/>
                <w:szCs w:val="32"/>
                <w:rtl w:val="0"/>
                <w:lang w:val="en-US" w:eastAsia="zh-CN"/>
              </w:rPr>
              <w:t xml:space="preserve"> </w:t>
            </w:r>
          </w:p>
          <w:p>
            <w:pPr>
              <w:widowControl w:val="0"/>
              <w:kinsoku/>
              <w:autoSpaceDE/>
              <w:autoSpaceDN/>
              <w:adjustRightInd/>
              <w:snapToGrid/>
              <w:spacing w:line="240" w:lineRule="auto"/>
              <w:jc w:val="both"/>
              <w:textAlignment w:val="auto"/>
              <w:rPr>
                <w:rFonts w:hint="default"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 xml:space="preserve"> </w:t>
            </w:r>
            <w:r>
              <w:rPr>
                <w:rFonts w:hint="eastAsia" w:asciiTheme="minorHAnsi" w:hAnsiTheme="minorHAnsi" w:eastAsiaTheme="minorEastAsia" w:cstheme="minorBidi"/>
                <w:snapToGrid/>
                <w:kern w:val="2"/>
                <w:sz w:val="24"/>
                <w:szCs w:val="32"/>
                <w:rtl w:val="0"/>
                <w:lang w:eastAsia="zh-CN"/>
              </w:rPr>
              <w:t>Category 1: Heat Exchangers</w:t>
            </w:r>
          </w:p>
        </w:tc>
        <w:tc>
          <w:tcPr>
            <w:tcW w:w="3072" w:type="dxa"/>
            <w:shd w:val="clear" w:color="auto" w:fill="auto"/>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不超过 1 吨</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val="en-US" w:eastAsia="en-US"/>
              </w:rPr>
            </w:pPr>
            <w:r>
              <w:rPr>
                <w:rFonts w:hint="eastAsia" w:asciiTheme="minorHAnsi" w:hAnsiTheme="minorHAnsi" w:eastAsiaTheme="minorEastAsia" w:cstheme="minorBidi"/>
                <w:snapToGrid/>
                <w:kern w:val="2"/>
                <w:sz w:val="24"/>
                <w:szCs w:val="32"/>
                <w:rtl w:val="0"/>
                <w:lang w:eastAsia="zh-CN"/>
              </w:rPr>
              <w:t>Up to 1 ton</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93" w:hRule="atLeast"/>
        </w:trPr>
        <w:tc>
          <w:tcPr>
            <w:tcW w:w="6684"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第二类 表面积超过 100 cm²屏幕设备</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Category 2: Screens with surface area &gt; 100 cm²</w:t>
            </w:r>
          </w:p>
        </w:tc>
        <w:tc>
          <w:tcPr>
            <w:tcW w:w="3072"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不超过 1 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28" w:hRule="atLeast"/>
        </w:trPr>
        <w:tc>
          <w:tcPr>
            <w:tcW w:w="6684"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第三类 灯</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Category 3: Lamps</w:t>
            </w:r>
          </w:p>
        </w:tc>
        <w:tc>
          <w:tcPr>
            <w:tcW w:w="3072"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不超过</w:t>
            </w:r>
            <w:r>
              <w:rPr>
                <w:rFonts w:hint="eastAsia" w:asciiTheme="minorHAnsi" w:hAnsiTheme="minorHAnsi" w:eastAsiaTheme="minorEastAsia" w:cstheme="minorBidi"/>
                <w:snapToGrid/>
                <w:kern w:val="2"/>
                <w:sz w:val="24"/>
                <w:szCs w:val="32"/>
                <w:rtl w:val="0"/>
                <w:lang w:val="en-US" w:eastAsia="zh-CN"/>
              </w:rPr>
              <w:t xml:space="preserve"> 5</w:t>
            </w:r>
            <w:r>
              <w:rPr>
                <w:rFonts w:hint="eastAsia" w:asciiTheme="minorHAnsi" w:hAnsiTheme="minorHAnsi" w:eastAsiaTheme="minorEastAsia" w:cstheme="minorBidi"/>
                <w:snapToGrid/>
                <w:kern w:val="2"/>
                <w:sz w:val="24"/>
                <w:szCs w:val="32"/>
                <w:rtl w:val="0"/>
                <w:lang w:eastAsia="zh-CN"/>
              </w:rPr>
              <w:t>00</w:t>
            </w:r>
            <w:r>
              <w:rPr>
                <w:rFonts w:hint="eastAsia" w:asciiTheme="minorHAnsi" w:hAnsiTheme="minorHAnsi" w:eastAsiaTheme="minorEastAsia" w:cstheme="minorBidi"/>
                <w:snapToGrid/>
                <w:kern w:val="2"/>
                <w:sz w:val="24"/>
                <w:szCs w:val="32"/>
                <w:rtl w:val="0"/>
                <w:lang w:val="en-US" w:eastAsia="zh-CN"/>
              </w:rPr>
              <w:t xml:space="preserve"> </w:t>
            </w:r>
            <w:r>
              <w:rPr>
                <w:rFonts w:hint="eastAsia" w:asciiTheme="minorHAnsi" w:hAnsiTheme="minorHAnsi" w:eastAsiaTheme="minorEastAsia" w:cstheme="minorBidi"/>
                <w:snapToGrid/>
                <w:kern w:val="2"/>
                <w:sz w:val="24"/>
                <w:szCs w:val="32"/>
                <w:rtl w:val="0"/>
                <w:lang w:eastAsia="zh-CN"/>
              </w:rPr>
              <w:t>KG</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Up to 500 KG</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94" w:hRule="atLeast"/>
        </w:trPr>
        <w:tc>
          <w:tcPr>
            <w:tcW w:w="6684"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第四类 单边尺寸超过 50cm 的私人家用电器</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Category 4: Private Household Appliances with any side &gt; 50cm</w:t>
            </w:r>
          </w:p>
        </w:tc>
        <w:tc>
          <w:tcPr>
            <w:tcW w:w="3072"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 xml:space="preserve">不超过 </w:t>
            </w:r>
            <w:r>
              <w:rPr>
                <w:rFonts w:hint="eastAsia" w:asciiTheme="minorHAnsi" w:hAnsiTheme="minorHAnsi" w:eastAsiaTheme="minorEastAsia" w:cstheme="minorBidi"/>
                <w:snapToGrid/>
                <w:kern w:val="2"/>
                <w:sz w:val="24"/>
                <w:szCs w:val="32"/>
                <w:rtl w:val="0"/>
                <w:lang w:val="en-US" w:eastAsia="zh-CN"/>
              </w:rPr>
              <w:t>10</w:t>
            </w:r>
            <w:r>
              <w:rPr>
                <w:rFonts w:hint="eastAsia" w:asciiTheme="minorHAnsi" w:hAnsiTheme="minorHAnsi" w:eastAsiaTheme="minorEastAsia" w:cstheme="minorBidi"/>
                <w:snapToGrid/>
                <w:kern w:val="2"/>
                <w:sz w:val="24"/>
                <w:szCs w:val="32"/>
                <w:rtl w:val="0"/>
                <w:lang w:eastAsia="zh-CN"/>
              </w:rPr>
              <w:t xml:space="preserve"> 吨</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Up to 10 tons</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95" w:hRule="atLeast"/>
        </w:trPr>
        <w:tc>
          <w:tcPr>
            <w:tcW w:w="6684"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第四类 单边尺寸超过 50cm 的大型光伏</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Category 4: Large PV with any side &gt; 50cm</w:t>
            </w:r>
          </w:p>
        </w:tc>
        <w:tc>
          <w:tcPr>
            <w:tcW w:w="3072"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不超过 5 吨</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Up to 5 tons</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95" w:hRule="atLeast"/>
        </w:trPr>
        <w:tc>
          <w:tcPr>
            <w:tcW w:w="6684"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第五类 单边尺寸不超过 50cm 的私人家用电器</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val="en-US" w:eastAsia="en-US"/>
              </w:rPr>
            </w:pPr>
            <w:r>
              <w:rPr>
                <w:rFonts w:hint="eastAsia" w:asciiTheme="minorHAnsi" w:hAnsiTheme="minorHAnsi" w:eastAsiaTheme="minorEastAsia" w:cstheme="minorBidi"/>
                <w:snapToGrid/>
                <w:kern w:val="2"/>
                <w:sz w:val="24"/>
                <w:szCs w:val="32"/>
                <w:rtl w:val="0"/>
                <w:lang w:eastAsia="zh-CN"/>
              </w:rPr>
              <w:t>Category 5: Private Household Appliances with all sides ≤ 50cm</w:t>
            </w:r>
          </w:p>
        </w:tc>
        <w:tc>
          <w:tcPr>
            <w:tcW w:w="3072"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 xml:space="preserve">不超过 </w:t>
            </w:r>
            <w:r>
              <w:rPr>
                <w:rFonts w:hint="eastAsia" w:asciiTheme="minorHAnsi" w:hAnsiTheme="minorHAnsi" w:eastAsiaTheme="minorEastAsia" w:cstheme="minorBidi"/>
                <w:snapToGrid/>
                <w:kern w:val="2"/>
                <w:sz w:val="24"/>
                <w:szCs w:val="32"/>
                <w:rtl w:val="0"/>
                <w:lang w:val="en-US" w:eastAsia="zh-CN"/>
              </w:rPr>
              <w:t>10</w:t>
            </w:r>
            <w:r>
              <w:rPr>
                <w:rFonts w:hint="eastAsia" w:asciiTheme="minorHAnsi" w:hAnsiTheme="minorHAnsi" w:eastAsiaTheme="minorEastAsia" w:cstheme="minorBidi"/>
                <w:snapToGrid/>
                <w:kern w:val="2"/>
                <w:sz w:val="24"/>
                <w:szCs w:val="32"/>
                <w:rtl w:val="0"/>
                <w:lang w:eastAsia="zh-CN"/>
              </w:rPr>
              <w:t xml:space="preserve"> 吨</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val="en-US" w:eastAsia="en-US"/>
              </w:rPr>
            </w:pPr>
            <w:r>
              <w:rPr>
                <w:rFonts w:hint="eastAsia" w:asciiTheme="minorHAnsi" w:hAnsiTheme="minorHAnsi" w:eastAsiaTheme="minorEastAsia" w:cstheme="minorBidi"/>
                <w:snapToGrid/>
                <w:kern w:val="2"/>
                <w:sz w:val="24"/>
                <w:szCs w:val="32"/>
                <w:rtl w:val="0"/>
                <w:lang w:eastAsia="zh-CN"/>
              </w:rPr>
              <w:t>Up to 10 tons</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96" w:hRule="atLeast"/>
        </w:trPr>
        <w:tc>
          <w:tcPr>
            <w:tcW w:w="6684"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第五类 单边尺寸不超过 50cm 的小型光伏</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Category 5: Small PV with all sides ≤ 50cm</w:t>
            </w:r>
          </w:p>
        </w:tc>
        <w:tc>
          <w:tcPr>
            <w:tcW w:w="3072"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不超过 5 吨</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Up to 5 tons</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01" w:hRule="atLeast"/>
        </w:trPr>
        <w:tc>
          <w:tcPr>
            <w:tcW w:w="6684"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第六类 单边尺寸不超过 50cm 的 IT 类私人家用电器</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val="en-US" w:eastAsia="en-US"/>
              </w:rPr>
            </w:pPr>
            <w:r>
              <w:rPr>
                <w:rFonts w:hint="eastAsia" w:asciiTheme="minorHAnsi" w:hAnsiTheme="minorHAnsi" w:eastAsiaTheme="minorEastAsia" w:cstheme="minorBidi"/>
                <w:snapToGrid/>
                <w:kern w:val="2"/>
                <w:sz w:val="24"/>
                <w:szCs w:val="32"/>
                <w:rtl w:val="0"/>
                <w:lang w:eastAsia="zh-CN"/>
              </w:rPr>
              <w:t>Category 6: IT Private Household Appliances with all sides ≤ 50cm</w:t>
            </w:r>
          </w:p>
        </w:tc>
        <w:tc>
          <w:tcPr>
            <w:tcW w:w="3072"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 xml:space="preserve">不超过 </w:t>
            </w:r>
            <w:r>
              <w:rPr>
                <w:rFonts w:hint="eastAsia" w:asciiTheme="minorHAnsi" w:hAnsiTheme="minorHAnsi" w:eastAsiaTheme="minorEastAsia" w:cstheme="minorBidi"/>
                <w:snapToGrid/>
                <w:kern w:val="2"/>
                <w:sz w:val="24"/>
                <w:szCs w:val="32"/>
                <w:rtl w:val="0"/>
                <w:lang w:val="en-US" w:eastAsia="zh-CN"/>
              </w:rPr>
              <w:t>10</w:t>
            </w:r>
            <w:r>
              <w:rPr>
                <w:rFonts w:hint="eastAsia" w:asciiTheme="minorHAnsi" w:hAnsiTheme="minorHAnsi" w:eastAsiaTheme="minorEastAsia" w:cstheme="minorBidi"/>
                <w:snapToGrid/>
                <w:kern w:val="2"/>
                <w:sz w:val="24"/>
                <w:szCs w:val="32"/>
                <w:rtl w:val="0"/>
                <w:lang w:eastAsia="zh-CN"/>
              </w:rPr>
              <w:t xml:space="preserve"> 吨</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val="en-US" w:eastAsia="en-US"/>
              </w:rPr>
            </w:pPr>
            <w:r>
              <w:rPr>
                <w:rFonts w:hint="eastAsia" w:asciiTheme="minorHAnsi" w:hAnsiTheme="minorHAnsi" w:eastAsiaTheme="minorEastAsia" w:cstheme="minorBidi"/>
                <w:snapToGrid/>
                <w:kern w:val="2"/>
                <w:sz w:val="24"/>
                <w:szCs w:val="32"/>
                <w:rtl w:val="0"/>
                <w:lang w:eastAsia="zh-CN"/>
              </w:rPr>
              <w:t>Up to 10 tons</w:t>
            </w:r>
          </w:p>
        </w:tc>
      </w:tr>
    </w:tbl>
    <w:p>
      <w:pPr>
        <w:pStyle w:val="8"/>
        <w:spacing w:before="130" w:line="420" w:lineRule="exact"/>
        <w:rPr>
          <w:color w:val="auto"/>
          <w:spacing w:val="9"/>
          <w:sz w:val="24"/>
          <w:szCs w:val="24"/>
        </w:rPr>
      </w:pPr>
    </w:p>
    <w:p>
      <w:pPr>
        <w:pStyle w:val="8"/>
        <w:spacing w:before="130" w:line="420" w:lineRule="exact"/>
        <w:rPr>
          <w:color w:val="auto"/>
          <w:spacing w:val="9"/>
          <w:sz w:val="24"/>
          <w:szCs w:val="24"/>
        </w:rPr>
      </w:pPr>
    </w:p>
    <w:p>
      <w:pPr>
        <w:pStyle w:val="8"/>
        <w:spacing w:before="130" w:line="420" w:lineRule="exact"/>
        <w:ind w:firstLine="516" w:firstLineChars="200"/>
        <w:rPr>
          <w:color w:val="auto"/>
          <w:spacing w:val="9"/>
          <w:sz w:val="24"/>
          <w:szCs w:val="24"/>
        </w:rPr>
      </w:pPr>
    </w:p>
    <w:p>
      <w:pPr>
        <w:pStyle w:val="8"/>
        <w:spacing w:before="130" w:line="420" w:lineRule="exact"/>
        <w:ind w:firstLine="516" w:firstLineChars="200"/>
        <w:rPr>
          <w:color w:val="auto"/>
          <w:spacing w:val="9"/>
          <w:sz w:val="24"/>
          <w:szCs w:val="24"/>
        </w:rPr>
      </w:pPr>
    </w:p>
    <w:p>
      <w:pPr>
        <w:pStyle w:val="8"/>
        <w:spacing w:before="130" w:line="420" w:lineRule="exact"/>
        <w:ind w:firstLine="516" w:firstLineChars="200"/>
        <w:rPr>
          <w:color w:val="auto"/>
          <w:spacing w:val="9"/>
          <w:sz w:val="24"/>
          <w:szCs w:val="24"/>
        </w:rPr>
      </w:pPr>
    </w:p>
    <w:p>
      <w:pPr>
        <w:pStyle w:val="8"/>
        <w:spacing w:before="130" w:line="420" w:lineRule="exact"/>
        <w:ind w:firstLine="516" w:firstLineChars="200"/>
        <w:rPr>
          <w:color w:val="auto"/>
          <w:spacing w:val="9"/>
          <w:sz w:val="24"/>
          <w:szCs w:val="24"/>
        </w:rPr>
      </w:pPr>
    </w:p>
    <w:p>
      <w:pPr>
        <w:pStyle w:val="8"/>
        <w:spacing w:before="130" w:line="420" w:lineRule="exact"/>
        <w:rPr>
          <w:color w:val="auto"/>
          <w:spacing w:val="9"/>
          <w:sz w:val="24"/>
          <w:szCs w:val="24"/>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In addition to the basic package above, if a customer purchases additional guarantee coverage mid-term outside the package, we will charge extra fees according to the following standards, plus a handling fee of 30 Euros per purchase:</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bookmarkStart w:id="0" w:name="_GoBack"/>
      <w:bookmarkEnd w:id="0"/>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除上述基本套餐外，</w:t>
      </w:r>
      <w:r>
        <w:rPr>
          <w:rFonts w:hint="eastAsia" w:asciiTheme="minorHAnsi" w:hAnsiTheme="minorHAnsi" w:eastAsiaTheme="minorEastAsia" w:cstheme="minorBidi"/>
          <w:snapToGrid/>
          <w:kern w:val="2"/>
          <w:sz w:val="24"/>
          <w:szCs w:val="32"/>
          <w:rtl w:val="0"/>
          <w:lang w:val="en-US" w:eastAsia="zh-CN"/>
        </w:rPr>
        <w:t>若客户中途补买套餐外担保，我们将按如下标准</w:t>
      </w:r>
      <w:r>
        <w:rPr>
          <w:rFonts w:hint="eastAsia" w:asciiTheme="minorHAnsi" w:hAnsiTheme="minorHAnsi" w:eastAsiaTheme="minorEastAsia" w:cstheme="minorBidi"/>
          <w:snapToGrid/>
          <w:kern w:val="2"/>
          <w:sz w:val="24"/>
          <w:szCs w:val="32"/>
          <w:rtl w:val="0"/>
          <w:lang w:eastAsia="zh-CN"/>
        </w:rPr>
        <w:t>收取额外的费用，</w:t>
      </w:r>
      <w:r>
        <w:rPr>
          <w:rFonts w:hint="eastAsia" w:asciiTheme="minorHAnsi" w:hAnsiTheme="minorHAnsi" w:eastAsiaTheme="minorEastAsia" w:cstheme="minorBidi"/>
          <w:snapToGrid/>
          <w:kern w:val="2"/>
          <w:sz w:val="24"/>
          <w:szCs w:val="32"/>
          <w:rtl w:val="0"/>
          <w:lang w:val="en-US" w:eastAsia="zh-CN"/>
        </w:rPr>
        <w:t>同时每次补买另收手续费30欧</w:t>
      </w:r>
      <w:r>
        <w:rPr>
          <w:rFonts w:hint="eastAsia" w:asciiTheme="minorHAnsi" w:hAnsiTheme="minorHAnsi" w:eastAsiaTheme="minorEastAsia" w:cstheme="minorBidi"/>
          <w:snapToGrid/>
          <w:kern w:val="2"/>
          <w:sz w:val="24"/>
          <w:szCs w:val="32"/>
          <w:rtl w:val="0"/>
          <w:lang w:eastAsia="zh-CN"/>
        </w:rPr>
        <w:t>元</w:t>
      </w:r>
      <w:r>
        <w:rPr>
          <w:rFonts w:hint="eastAsia" w:asciiTheme="minorHAnsi" w:hAnsiTheme="minorHAnsi" w:eastAsiaTheme="minorEastAsia" w:cstheme="minorBidi"/>
          <w:snapToGrid/>
          <w:kern w:val="2"/>
          <w:sz w:val="24"/>
          <w:szCs w:val="32"/>
          <w:rtl w:val="0"/>
          <w:lang w:val="en-US" w:eastAsia="zh-CN"/>
        </w:rPr>
        <w:t>/次</w:t>
      </w:r>
      <w:r>
        <w:rPr>
          <w:rFonts w:hint="eastAsia" w:asciiTheme="minorHAnsi" w:hAnsiTheme="minorHAnsi" w:eastAsiaTheme="minorEastAsia" w:cstheme="minorBidi"/>
          <w:snapToGrid/>
          <w:kern w:val="2"/>
          <w:sz w:val="24"/>
          <w:szCs w:val="32"/>
          <w:rtl w:val="0"/>
          <w:lang w:eastAsia="zh-CN"/>
        </w:rPr>
        <w:t>：</w:t>
      </w:r>
    </w:p>
    <w:tbl>
      <w:tblPr>
        <w:tblStyle w:val="18"/>
        <w:tblpPr w:leftFromText="180" w:rightFromText="180" w:vertAnchor="text" w:horzAnchor="page" w:tblpX="1194" w:tblpY="115"/>
        <w:tblOverlap w:val="never"/>
        <w:tblW w:w="9900"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528"/>
        <w:gridCol w:w="337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95" w:hRule="atLeast"/>
        </w:trPr>
        <w:tc>
          <w:tcPr>
            <w:tcW w:w="6528" w:type="dxa"/>
            <w:vAlign w:val="top"/>
          </w:tcPr>
          <w:p>
            <w:pPr>
              <w:pStyle w:val="28"/>
              <w:spacing w:before="73" w:line="420" w:lineRule="exact"/>
              <w:jc w:val="center"/>
              <w:rPr>
                <w:rFonts w:hint="eastAsia" w:asciiTheme="minorEastAsia" w:hAnsiTheme="minorEastAsia" w:eastAsiaTheme="minorEastAsia" w:cstheme="minorEastAsia"/>
                <w:b/>
                <w:bCs/>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 xml:space="preserve">类别  </w:t>
            </w:r>
          </w:p>
          <w:p>
            <w:pPr>
              <w:pStyle w:val="28"/>
              <w:spacing w:before="73" w:line="420" w:lineRule="exact"/>
              <w:jc w:val="center"/>
              <w:rPr>
                <w:rFonts w:hint="default" w:asciiTheme="minorEastAsia" w:hAnsiTheme="minorEastAsia" w:eastAsiaTheme="minorEastAsia" w:cstheme="minorEastAsia"/>
                <w:b/>
                <w:bCs/>
                <w:color w:val="auto"/>
                <w:sz w:val="21"/>
                <w:szCs w:val="21"/>
                <w:lang w:val="en-US" w:eastAsia="zh-CN"/>
              </w:rPr>
            </w:pPr>
            <w:r>
              <w:rPr>
                <w:rStyle w:val="17"/>
                <w:rFonts w:ascii="Segoe UI" w:hAnsi="Segoe UI" w:eastAsia="Segoe UI" w:cs="Segoe UI"/>
                <w:b/>
                <w:bCs/>
                <w:i w:val="0"/>
                <w:iCs w:val="0"/>
                <w:caps w:val="0"/>
                <w:color w:val="0F1115"/>
                <w:spacing w:val="0"/>
                <w:sz w:val="19"/>
                <w:szCs w:val="19"/>
                <w:shd w:val="clear" w:fill="FFFFFF"/>
              </w:rPr>
              <w:t>Category</w:t>
            </w:r>
          </w:p>
        </w:tc>
        <w:tc>
          <w:tcPr>
            <w:tcW w:w="3372" w:type="dxa"/>
            <w:vAlign w:val="top"/>
          </w:tcPr>
          <w:p>
            <w:pPr>
              <w:pStyle w:val="28"/>
              <w:spacing w:before="73" w:line="420" w:lineRule="exact"/>
              <w:jc w:val="center"/>
              <w:rPr>
                <w:rFonts w:hint="eastAsia" w:asciiTheme="minorEastAsia" w:hAnsiTheme="minorEastAsia" w:eastAsiaTheme="minorEastAsia" w:cstheme="minorEastAsia"/>
                <w:b/>
                <w:bCs/>
                <w:color w:val="auto"/>
                <w:spacing w:val="-5"/>
                <w:sz w:val="21"/>
                <w:szCs w:val="21"/>
                <w:lang w:val="en-US" w:eastAsia="zh-CN"/>
              </w:rPr>
            </w:pPr>
            <w:r>
              <w:rPr>
                <w:rFonts w:hint="eastAsia" w:asciiTheme="minorEastAsia" w:hAnsiTheme="minorEastAsia" w:eastAsiaTheme="minorEastAsia" w:cstheme="minorEastAsia"/>
                <w:b/>
                <w:bCs/>
                <w:color w:val="auto"/>
                <w:spacing w:val="-5"/>
                <w:sz w:val="21"/>
                <w:szCs w:val="21"/>
                <w:lang w:val="en-US" w:eastAsia="zh-CN"/>
              </w:rPr>
              <w:t>套餐外补买担保价格</w:t>
            </w:r>
          </w:p>
          <w:p>
            <w:pPr>
              <w:pStyle w:val="28"/>
              <w:spacing w:before="73" w:line="420" w:lineRule="exact"/>
              <w:jc w:val="center"/>
              <w:rPr>
                <w:rFonts w:hint="default" w:asciiTheme="minorEastAsia" w:hAnsiTheme="minorEastAsia" w:eastAsiaTheme="minorEastAsia" w:cstheme="minorEastAsia"/>
                <w:b/>
                <w:bCs/>
                <w:color w:val="auto"/>
                <w:spacing w:val="-5"/>
                <w:sz w:val="21"/>
                <w:szCs w:val="21"/>
                <w:lang w:val="en-US" w:eastAsia="zh-CN"/>
              </w:rPr>
            </w:pPr>
            <w:r>
              <w:rPr>
                <w:rStyle w:val="17"/>
                <w:rFonts w:ascii="Segoe UI" w:hAnsi="Segoe UI" w:eastAsia="Segoe UI" w:cs="Segoe UI"/>
                <w:b/>
                <w:bCs/>
                <w:i w:val="0"/>
                <w:iCs w:val="0"/>
                <w:caps w:val="0"/>
                <w:color w:val="0F1115"/>
                <w:spacing w:val="0"/>
                <w:sz w:val="19"/>
                <w:szCs w:val="19"/>
                <w:shd w:val="clear" w:fill="FFFFFF"/>
              </w:rPr>
              <w:t>Extra Guarantee Purchase Price</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95" w:hRule="atLeast"/>
        </w:trPr>
        <w:tc>
          <w:tcPr>
            <w:tcW w:w="6528" w:type="dxa"/>
            <w:shd w:val="clear" w:color="auto" w:fill="auto"/>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第一类 热交换设备</w:t>
            </w:r>
            <w:r>
              <w:rPr>
                <w:rFonts w:hint="eastAsia" w:asciiTheme="minorHAnsi" w:hAnsiTheme="minorHAnsi" w:eastAsiaTheme="minorEastAsia" w:cstheme="minorBidi"/>
                <w:snapToGrid/>
                <w:kern w:val="2"/>
                <w:sz w:val="24"/>
                <w:szCs w:val="32"/>
                <w:rtl w:val="0"/>
                <w:lang w:val="en-US" w:eastAsia="zh-CN"/>
              </w:rPr>
              <w:t xml:space="preserve"> </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val="en-US" w:eastAsia="en-US"/>
              </w:rPr>
            </w:pPr>
            <w:r>
              <w:rPr>
                <w:rFonts w:hint="eastAsia" w:asciiTheme="minorHAnsi" w:hAnsiTheme="minorHAnsi" w:eastAsiaTheme="minorEastAsia" w:cstheme="minorBidi"/>
                <w:snapToGrid/>
                <w:kern w:val="2"/>
                <w:sz w:val="24"/>
                <w:szCs w:val="32"/>
                <w:rtl w:val="0"/>
                <w:lang w:val="en-US" w:eastAsia="zh-CN"/>
              </w:rPr>
              <w:t xml:space="preserve"> </w:t>
            </w:r>
            <w:r>
              <w:rPr>
                <w:rFonts w:hint="eastAsia" w:asciiTheme="minorHAnsi" w:hAnsiTheme="minorHAnsi" w:eastAsiaTheme="minorEastAsia" w:cstheme="minorBidi"/>
                <w:snapToGrid/>
                <w:kern w:val="2"/>
                <w:sz w:val="24"/>
                <w:szCs w:val="32"/>
                <w:rtl w:val="0"/>
                <w:lang w:eastAsia="zh-CN"/>
              </w:rPr>
              <w:t>Category 1: Heat Exchangers</w:t>
            </w:r>
          </w:p>
        </w:tc>
        <w:tc>
          <w:tcPr>
            <w:tcW w:w="3372" w:type="dxa"/>
            <w:shd w:val="clear" w:color="auto" w:fill="auto"/>
            <w:vAlign w:val="top"/>
          </w:tcPr>
          <w:p>
            <w:pPr>
              <w:widowControl w:val="0"/>
              <w:kinsoku/>
              <w:autoSpaceDE/>
              <w:autoSpaceDN/>
              <w:adjustRightInd/>
              <w:snapToGrid/>
              <w:spacing w:line="240" w:lineRule="auto"/>
              <w:jc w:val="center"/>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val="en-US" w:eastAsia="zh-CN"/>
              </w:rPr>
              <w:t>60 欧</w:t>
            </w:r>
            <w:r>
              <w:rPr>
                <w:rFonts w:hint="eastAsia" w:asciiTheme="minorHAnsi" w:hAnsiTheme="minorHAnsi" w:eastAsiaTheme="minorEastAsia" w:cstheme="minorBidi"/>
                <w:snapToGrid/>
                <w:kern w:val="2"/>
                <w:sz w:val="24"/>
                <w:szCs w:val="32"/>
                <w:rtl w:val="0"/>
                <w:lang w:eastAsia="zh-CN"/>
              </w:rPr>
              <w:t>元/吨</w:t>
            </w:r>
          </w:p>
          <w:p>
            <w:pPr>
              <w:widowControl w:val="0"/>
              <w:kinsoku/>
              <w:autoSpaceDE/>
              <w:autoSpaceDN/>
              <w:adjustRightInd/>
              <w:snapToGrid/>
              <w:spacing w:line="240" w:lineRule="auto"/>
              <w:jc w:val="center"/>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60 Euro/ton</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97" w:hRule="atLeast"/>
        </w:trPr>
        <w:tc>
          <w:tcPr>
            <w:tcW w:w="6528"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第二类 表面积超过 100 cm²屏幕设备</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Category 2: Screens with surface area &gt; 100 cm²</w:t>
            </w:r>
          </w:p>
        </w:tc>
        <w:tc>
          <w:tcPr>
            <w:tcW w:w="3372" w:type="dxa"/>
            <w:vAlign w:val="top"/>
          </w:tcPr>
          <w:p>
            <w:pPr>
              <w:widowControl w:val="0"/>
              <w:kinsoku/>
              <w:autoSpaceDE/>
              <w:autoSpaceDN/>
              <w:adjustRightInd/>
              <w:snapToGrid/>
              <w:spacing w:line="240" w:lineRule="auto"/>
              <w:jc w:val="center"/>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val="en-US" w:eastAsia="zh-CN"/>
              </w:rPr>
              <w:t>60 欧</w:t>
            </w:r>
            <w:r>
              <w:rPr>
                <w:rFonts w:hint="eastAsia" w:asciiTheme="minorHAnsi" w:hAnsiTheme="minorHAnsi" w:eastAsiaTheme="minorEastAsia" w:cstheme="minorBidi"/>
                <w:snapToGrid/>
                <w:kern w:val="2"/>
                <w:sz w:val="24"/>
                <w:szCs w:val="32"/>
                <w:rtl w:val="0"/>
                <w:lang w:eastAsia="zh-CN"/>
              </w:rPr>
              <w:t>元/吨</w:t>
            </w:r>
          </w:p>
          <w:p>
            <w:pPr>
              <w:widowControl w:val="0"/>
              <w:kinsoku/>
              <w:autoSpaceDE/>
              <w:autoSpaceDN/>
              <w:adjustRightInd/>
              <w:snapToGrid/>
              <w:spacing w:line="240" w:lineRule="auto"/>
              <w:jc w:val="center"/>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60 Euro/ton</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95" w:hRule="atLeast"/>
        </w:trPr>
        <w:tc>
          <w:tcPr>
            <w:tcW w:w="6528"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第三类 灯</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Category 3: Lamps</w:t>
            </w:r>
          </w:p>
        </w:tc>
        <w:tc>
          <w:tcPr>
            <w:tcW w:w="3372" w:type="dxa"/>
            <w:vAlign w:val="top"/>
          </w:tcPr>
          <w:p>
            <w:pPr>
              <w:widowControl w:val="0"/>
              <w:kinsoku/>
              <w:autoSpaceDE/>
              <w:autoSpaceDN/>
              <w:adjustRightInd/>
              <w:snapToGrid/>
              <w:spacing w:line="240" w:lineRule="auto"/>
              <w:jc w:val="center"/>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val="en-US" w:eastAsia="zh-CN"/>
              </w:rPr>
              <w:t>60</w:t>
            </w:r>
            <w:r>
              <w:rPr>
                <w:rFonts w:hint="eastAsia" w:asciiTheme="minorHAnsi" w:hAnsiTheme="minorHAnsi" w:eastAsiaTheme="minorEastAsia" w:cstheme="minorBidi"/>
                <w:snapToGrid/>
                <w:kern w:val="2"/>
                <w:sz w:val="24"/>
                <w:szCs w:val="32"/>
                <w:rtl w:val="0"/>
                <w:lang w:eastAsia="zh-CN"/>
              </w:rPr>
              <w:t xml:space="preserve"> </w:t>
            </w:r>
            <w:r>
              <w:rPr>
                <w:rFonts w:hint="eastAsia" w:asciiTheme="minorHAnsi" w:hAnsiTheme="minorHAnsi" w:eastAsiaTheme="minorEastAsia" w:cstheme="minorBidi"/>
                <w:snapToGrid/>
                <w:kern w:val="2"/>
                <w:sz w:val="24"/>
                <w:szCs w:val="32"/>
                <w:rtl w:val="0"/>
                <w:lang w:val="en-US" w:eastAsia="zh-CN"/>
              </w:rPr>
              <w:t>欧</w:t>
            </w:r>
            <w:r>
              <w:rPr>
                <w:rFonts w:hint="eastAsia" w:asciiTheme="minorHAnsi" w:hAnsiTheme="minorHAnsi" w:eastAsiaTheme="minorEastAsia" w:cstheme="minorBidi"/>
                <w:snapToGrid/>
                <w:kern w:val="2"/>
                <w:sz w:val="24"/>
                <w:szCs w:val="32"/>
                <w:rtl w:val="0"/>
                <w:lang w:eastAsia="zh-CN"/>
              </w:rPr>
              <w:t>元/吨</w:t>
            </w:r>
          </w:p>
          <w:p>
            <w:pPr>
              <w:widowControl w:val="0"/>
              <w:kinsoku/>
              <w:autoSpaceDE/>
              <w:autoSpaceDN/>
              <w:adjustRightInd/>
              <w:snapToGrid/>
              <w:spacing w:line="240" w:lineRule="auto"/>
              <w:jc w:val="center"/>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60 Euro/ton</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95" w:hRule="atLeast"/>
        </w:trPr>
        <w:tc>
          <w:tcPr>
            <w:tcW w:w="6528"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第四类 单边尺寸超过 50cm 的私人家用电器</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Category 4: Private Household Appliances with any side &gt; 50cm</w:t>
            </w:r>
          </w:p>
        </w:tc>
        <w:tc>
          <w:tcPr>
            <w:tcW w:w="3372" w:type="dxa"/>
            <w:vAlign w:val="top"/>
          </w:tcPr>
          <w:p>
            <w:pPr>
              <w:widowControl w:val="0"/>
              <w:kinsoku/>
              <w:autoSpaceDE/>
              <w:autoSpaceDN/>
              <w:adjustRightInd/>
              <w:snapToGrid/>
              <w:spacing w:line="240" w:lineRule="auto"/>
              <w:jc w:val="center"/>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val="en-US" w:eastAsia="zh-CN"/>
              </w:rPr>
              <w:t>6</w:t>
            </w:r>
            <w:r>
              <w:rPr>
                <w:rFonts w:hint="eastAsia" w:asciiTheme="minorHAnsi" w:hAnsiTheme="minorHAnsi" w:eastAsiaTheme="minorEastAsia" w:cstheme="minorBidi"/>
                <w:snapToGrid/>
                <w:kern w:val="2"/>
                <w:sz w:val="24"/>
                <w:szCs w:val="32"/>
                <w:rtl w:val="0"/>
                <w:lang w:eastAsia="zh-CN"/>
              </w:rPr>
              <w:t xml:space="preserve"> </w:t>
            </w:r>
            <w:r>
              <w:rPr>
                <w:rFonts w:hint="eastAsia" w:asciiTheme="minorHAnsi" w:hAnsiTheme="minorHAnsi" w:eastAsiaTheme="minorEastAsia" w:cstheme="minorBidi"/>
                <w:snapToGrid/>
                <w:kern w:val="2"/>
                <w:sz w:val="24"/>
                <w:szCs w:val="32"/>
                <w:rtl w:val="0"/>
                <w:lang w:val="en-US" w:eastAsia="zh-CN"/>
              </w:rPr>
              <w:t>欧</w:t>
            </w:r>
            <w:r>
              <w:rPr>
                <w:rFonts w:hint="eastAsia" w:asciiTheme="minorHAnsi" w:hAnsiTheme="minorHAnsi" w:eastAsiaTheme="minorEastAsia" w:cstheme="minorBidi"/>
                <w:snapToGrid/>
                <w:kern w:val="2"/>
                <w:sz w:val="24"/>
                <w:szCs w:val="32"/>
                <w:rtl w:val="0"/>
                <w:lang w:eastAsia="zh-CN"/>
              </w:rPr>
              <w:t>元吨</w:t>
            </w:r>
          </w:p>
          <w:p>
            <w:pPr>
              <w:widowControl w:val="0"/>
              <w:kinsoku/>
              <w:autoSpaceDE/>
              <w:autoSpaceDN/>
              <w:adjustRightInd/>
              <w:snapToGrid/>
              <w:spacing w:line="240" w:lineRule="auto"/>
              <w:jc w:val="center"/>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6 Euro/ton</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95" w:hRule="atLeast"/>
        </w:trPr>
        <w:tc>
          <w:tcPr>
            <w:tcW w:w="6528"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第四类 单边尺寸超过 50cm 的大型光伏</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Category 4: Large PV with any side &gt; 50cm</w:t>
            </w:r>
          </w:p>
        </w:tc>
        <w:tc>
          <w:tcPr>
            <w:tcW w:w="3372" w:type="dxa"/>
            <w:vAlign w:val="top"/>
          </w:tcPr>
          <w:p>
            <w:pPr>
              <w:widowControl w:val="0"/>
              <w:kinsoku/>
              <w:autoSpaceDE/>
              <w:autoSpaceDN/>
              <w:adjustRightInd/>
              <w:snapToGrid/>
              <w:spacing w:line="240" w:lineRule="auto"/>
              <w:jc w:val="center"/>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1</w:t>
            </w:r>
            <w:r>
              <w:rPr>
                <w:rFonts w:hint="eastAsia" w:asciiTheme="minorHAnsi" w:hAnsiTheme="minorHAnsi" w:eastAsiaTheme="minorEastAsia" w:cstheme="minorBidi"/>
                <w:snapToGrid/>
                <w:kern w:val="2"/>
                <w:sz w:val="24"/>
                <w:szCs w:val="32"/>
                <w:rtl w:val="0"/>
                <w:lang w:val="en-US" w:eastAsia="zh-CN"/>
              </w:rPr>
              <w:t>8</w:t>
            </w:r>
            <w:r>
              <w:rPr>
                <w:rFonts w:hint="eastAsia" w:asciiTheme="minorHAnsi" w:hAnsiTheme="minorHAnsi" w:eastAsiaTheme="minorEastAsia" w:cstheme="minorBidi"/>
                <w:snapToGrid/>
                <w:kern w:val="2"/>
                <w:sz w:val="24"/>
                <w:szCs w:val="32"/>
                <w:rtl w:val="0"/>
                <w:lang w:eastAsia="zh-CN"/>
              </w:rPr>
              <w:t xml:space="preserve"> </w:t>
            </w:r>
            <w:r>
              <w:rPr>
                <w:rFonts w:hint="eastAsia" w:asciiTheme="minorHAnsi" w:hAnsiTheme="minorHAnsi" w:eastAsiaTheme="minorEastAsia" w:cstheme="minorBidi"/>
                <w:snapToGrid/>
                <w:kern w:val="2"/>
                <w:sz w:val="24"/>
                <w:szCs w:val="32"/>
                <w:rtl w:val="0"/>
                <w:lang w:val="en-US" w:eastAsia="zh-CN"/>
              </w:rPr>
              <w:t>欧</w:t>
            </w:r>
            <w:r>
              <w:rPr>
                <w:rFonts w:hint="eastAsia" w:asciiTheme="minorHAnsi" w:hAnsiTheme="minorHAnsi" w:eastAsiaTheme="minorEastAsia" w:cstheme="minorBidi"/>
                <w:snapToGrid/>
                <w:kern w:val="2"/>
                <w:sz w:val="24"/>
                <w:szCs w:val="32"/>
                <w:rtl w:val="0"/>
                <w:lang w:eastAsia="zh-CN"/>
              </w:rPr>
              <w:t>元/吨</w:t>
            </w:r>
          </w:p>
          <w:p>
            <w:pPr>
              <w:widowControl w:val="0"/>
              <w:kinsoku/>
              <w:autoSpaceDE/>
              <w:autoSpaceDN/>
              <w:adjustRightInd/>
              <w:snapToGrid/>
              <w:spacing w:line="240" w:lineRule="auto"/>
              <w:jc w:val="center"/>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val="en-US" w:eastAsia="zh-CN"/>
              </w:rPr>
              <w:t>18</w:t>
            </w:r>
            <w:r>
              <w:rPr>
                <w:rFonts w:hint="eastAsia" w:asciiTheme="minorHAnsi" w:hAnsiTheme="minorHAnsi" w:eastAsiaTheme="minorEastAsia" w:cstheme="minorBidi"/>
                <w:snapToGrid/>
                <w:kern w:val="2"/>
                <w:sz w:val="24"/>
                <w:szCs w:val="32"/>
                <w:rtl w:val="0"/>
                <w:lang w:eastAsia="zh-CN"/>
              </w:rPr>
              <w:t xml:space="preserve"> Euro/ton</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42" w:hRule="atLeast"/>
        </w:trPr>
        <w:tc>
          <w:tcPr>
            <w:tcW w:w="6528"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第五类 单边尺寸不超过 50cm 的私人家用电器</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Category 5: Private Household Appliances with all sides ≤ 50cm</w:t>
            </w:r>
          </w:p>
        </w:tc>
        <w:tc>
          <w:tcPr>
            <w:tcW w:w="3372" w:type="dxa"/>
            <w:vAlign w:val="top"/>
          </w:tcPr>
          <w:p>
            <w:pPr>
              <w:widowControl w:val="0"/>
              <w:kinsoku/>
              <w:autoSpaceDE/>
              <w:autoSpaceDN/>
              <w:adjustRightInd/>
              <w:snapToGrid/>
              <w:spacing w:line="240" w:lineRule="auto"/>
              <w:jc w:val="center"/>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val="en-US" w:eastAsia="zh-CN"/>
              </w:rPr>
              <w:t>6 欧</w:t>
            </w:r>
            <w:r>
              <w:rPr>
                <w:rFonts w:hint="eastAsia" w:asciiTheme="minorHAnsi" w:hAnsiTheme="minorHAnsi" w:eastAsiaTheme="minorEastAsia" w:cstheme="minorBidi"/>
                <w:snapToGrid/>
                <w:kern w:val="2"/>
                <w:sz w:val="24"/>
                <w:szCs w:val="32"/>
                <w:rtl w:val="0"/>
                <w:lang w:eastAsia="zh-CN"/>
              </w:rPr>
              <w:t>元/吨</w:t>
            </w:r>
          </w:p>
          <w:p>
            <w:pPr>
              <w:widowControl w:val="0"/>
              <w:kinsoku/>
              <w:autoSpaceDE/>
              <w:autoSpaceDN/>
              <w:adjustRightInd/>
              <w:snapToGrid/>
              <w:spacing w:line="240" w:lineRule="auto"/>
              <w:jc w:val="center"/>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6 Euro/ton</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95" w:hRule="atLeast"/>
        </w:trPr>
        <w:tc>
          <w:tcPr>
            <w:tcW w:w="6528"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第五类 单边尺寸不超过 50cm 的小型光伏</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Category 5: Small PV with all sides ≤ 50cm</w:t>
            </w:r>
          </w:p>
        </w:tc>
        <w:tc>
          <w:tcPr>
            <w:tcW w:w="3372" w:type="dxa"/>
            <w:vAlign w:val="top"/>
          </w:tcPr>
          <w:p>
            <w:pPr>
              <w:widowControl w:val="0"/>
              <w:kinsoku/>
              <w:autoSpaceDE/>
              <w:autoSpaceDN/>
              <w:adjustRightInd/>
              <w:snapToGrid/>
              <w:spacing w:line="240" w:lineRule="auto"/>
              <w:jc w:val="center"/>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1</w:t>
            </w:r>
            <w:r>
              <w:rPr>
                <w:rFonts w:hint="eastAsia" w:asciiTheme="minorHAnsi" w:hAnsiTheme="minorHAnsi" w:eastAsiaTheme="minorEastAsia" w:cstheme="minorBidi"/>
                <w:snapToGrid/>
                <w:kern w:val="2"/>
                <w:sz w:val="24"/>
                <w:szCs w:val="32"/>
                <w:rtl w:val="0"/>
                <w:lang w:val="en-US" w:eastAsia="zh-CN"/>
              </w:rPr>
              <w:t>8 欧</w:t>
            </w:r>
            <w:r>
              <w:rPr>
                <w:rFonts w:hint="eastAsia" w:asciiTheme="minorHAnsi" w:hAnsiTheme="minorHAnsi" w:eastAsiaTheme="minorEastAsia" w:cstheme="minorBidi"/>
                <w:snapToGrid/>
                <w:kern w:val="2"/>
                <w:sz w:val="24"/>
                <w:szCs w:val="32"/>
                <w:rtl w:val="0"/>
                <w:lang w:eastAsia="zh-CN"/>
              </w:rPr>
              <w:t>元/吨</w:t>
            </w:r>
          </w:p>
          <w:p>
            <w:pPr>
              <w:widowControl w:val="0"/>
              <w:kinsoku/>
              <w:autoSpaceDE/>
              <w:autoSpaceDN/>
              <w:adjustRightInd/>
              <w:snapToGrid/>
              <w:spacing w:line="240" w:lineRule="auto"/>
              <w:jc w:val="center"/>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val="en-US" w:eastAsia="zh-CN"/>
              </w:rPr>
              <w:t>18</w:t>
            </w:r>
            <w:r>
              <w:rPr>
                <w:rFonts w:hint="eastAsia" w:asciiTheme="minorHAnsi" w:hAnsiTheme="minorHAnsi" w:eastAsiaTheme="minorEastAsia" w:cstheme="minorBidi"/>
                <w:snapToGrid/>
                <w:kern w:val="2"/>
                <w:sz w:val="24"/>
                <w:szCs w:val="32"/>
                <w:rtl w:val="0"/>
                <w:lang w:eastAsia="zh-CN"/>
              </w:rPr>
              <w:t xml:space="preserve"> Euro/ton</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00" w:hRule="atLeast"/>
        </w:trPr>
        <w:tc>
          <w:tcPr>
            <w:tcW w:w="6528"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第六类 单边尺寸不超过 50cm 的 IT 类私人家用电器</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Category 6: IT Private Household Appliances with all sides ≤ 50cm</w:t>
            </w:r>
          </w:p>
        </w:tc>
        <w:tc>
          <w:tcPr>
            <w:tcW w:w="3372" w:type="dxa"/>
            <w:vAlign w:val="top"/>
          </w:tcPr>
          <w:p>
            <w:pPr>
              <w:widowControl w:val="0"/>
              <w:kinsoku/>
              <w:autoSpaceDE/>
              <w:autoSpaceDN/>
              <w:adjustRightInd/>
              <w:snapToGrid/>
              <w:spacing w:line="240" w:lineRule="auto"/>
              <w:jc w:val="center"/>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val="en-US" w:eastAsia="zh-CN"/>
              </w:rPr>
              <w:t>6</w:t>
            </w:r>
            <w:r>
              <w:rPr>
                <w:rFonts w:hint="eastAsia" w:asciiTheme="minorHAnsi" w:hAnsiTheme="minorHAnsi" w:eastAsiaTheme="minorEastAsia" w:cstheme="minorBidi"/>
                <w:snapToGrid/>
                <w:kern w:val="2"/>
                <w:sz w:val="24"/>
                <w:szCs w:val="32"/>
                <w:rtl w:val="0"/>
                <w:lang w:eastAsia="zh-CN"/>
              </w:rPr>
              <w:t xml:space="preserve"> </w:t>
            </w:r>
            <w:r>
              <w:rPr>
                <w:rFonts w:hint="eastAsia" w:asciiTheme="minorHAnsi" w:hAnsiTheme="minorHAnsi" w:eastAsiaTheme="minorEastAsia" w:cstheme="minorBidi"/>
                <w:snapToGrid/>
                <w:kern w:val="2"/>
                <w:sz w:val="24"/>
                <w:szCs w:val="32"/>
                <w:rtl w:val="0"/>
                <w:lang w:val="en-US" w:eastAsia="zh-CN"/>
              </w:rPr>
              <w:t>欧</w:t>
            </w:r>
            <w:r>
              <w:rPr>
                <w:rFonts w:hint="eastAsia" w:asciiTheme="minorHAnsi" w:hAnsiTheme="minorHAnsi" w:eastAsiaTheme="minorEastAsia" w:cstheme="minorBidi"/>
                <w:snapToGrid/>
                <w:kern w:val="2"/>
                <w:sz w:val="24"/>
                <w:szCs w:val="32"/>
                <w:rtl w:val="0"/>
                <w:lang w:eastAsia="zh-CN"/>
              </w:rPr>
              <w:t>元/吨</w:t>
            </w:r>
          </w:p>
          <w:p>
            <w:pPr>
              <w:widowControl w:val="0"/>
              <w:kinsoku/>
              <w:autoSpaceDE/>
              <w:autoSpaceDN/>
              <w:adjustRightInd/>
              <w:snapToGrid/>
              <w:spacing w:line="240" w:lineRule="auto"/>
              <w:jc w:val="center"/>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6 Euro/ton</w:t>
            </w:r>
          </w:p>
        </w:tc>
      </w:tr>
    </w:tbl>
    <w:p>
      <w:pPr>
        <w:tabs>
          <w:tab w:val="left" w:pos="0"/>
        </w:tabs>
        <w:spacing w:line="340" w:lineRule="auto"/>
        <w:jc w:val="left"/>
        <w:rPr>
          <w:rFonts w:hint="eastAsia" w:asciiTheme="minorEastAsia" w:hAnsiTheme="minorEastAsia" w:eastAsiaTheme="minorEastAsia" w:cstheme="minorEastAsia"/>
          <w:color w:val="000000"/>
          <w:sz w:val="24"/>
          <w:szCs w:val="24"/>
          <w:shd w:val="clear" w:fill="auto"/>
          <w:rtl w:val="0"/>
        </w:rPr>
      </w:pPr>
    </w:p>
    <w:p>
      <w:pPr>
        <w:tabs>
          <w:tab w:val="left" w:pos="0"/>
        </w:tabs>
        <w:spacing w:line="340" w:lineRule="auto"/>
        <w:jc w:val="left"/>
        <w:rPr>
          <w:rFonts w:hint="eastAsia" w:asciiTheme="minorEastAsia" w:hAnsiTheme="minorEastAsia" w:eastAsiaTheme="minorEastAsia" w:cstheme="minorEastAsia"/>
          <w:color w:val="000000"/>
          <w:sz w:val="24"/>
          <w:szCs w:val="24"/>
          <w:shd w:val="clear" w:fill="auto"/>
          <w:rtl w:val="0"/>
        </w:rPr>
      </w:pPr>
    </w:p>
    <w:p>
      <w:pPr>
        <w:tabs>
          <w:tab w:val="left" w:pos="0"/>
        </w:tabs>
        <w:spacing w:line="340" w:lineRule="auto"/>
        <w:jc w:val="left"/>
        <w:rPr>
          <w:rFonts w:hint="eastAsia" w:asciiTheme="minorEastAsia" w:hAnsiTheme="minorEastAsia" w:eastAsiaTheme="minorEastAsia" w:cstheme="minorEastAsia"/>
          <w:color w:val="000000"/>
          <w:sz w:val="24"/>
          <w:szCs w:val="24"/>
          <w:shd w:val="clear" w:fill="auto"/>
          <w:rtl w:val="0"/>
        </w:rPr>
      </w:pPr>
    </w:p>
    <w:p>
      <w:pPr>
        <w:tabs>
          <w:tab w:val="left" w:pos="0"/>
        </w:tabs>
        <w:spacing w:line="340" w:lineRule="auto"/>
        <w:jc w:val="left"/>
        <w:rPr>
          <w:rFonts w:hint="eastAsia" w:asciiTheme="minorEastAsia" w:hAnsiTheme="minorEastAsia" w:eastAsiaTheme="minorEastAsia" w:cstheme="minorEastAsia"/>
          <w:color w:val="000000"/>
          <w:sz w:val="24"/>
          <w:szCs w:val="24"/>
          <w:shd w:val="clear" w:fill="auto"/>
          <w:rtl w:val="0"/>
        </w:rPr>
      </w:pPr>
    </w:p>
    <w:p>
      <w:pPr>
        <w:tabs>
          <w:tab w:val="left" w:pos="0"/>
        </w:tabs>
        <w:spacing w:line="340" w:lineRule="auto"/>
        <w:jc w:val="left"/>
        <w:rPr>
          <w:rFonts w:hint="eastAsia" w:asciiTheme="minorEastAsia" w:hAnsiTheme="minorEastAsia" w:eastAsiaTheme="minorEastAsia" w:cstheme="minorEastAsia"/>
          <w:color w:val="000000"/>
          <w:sz w:val="24"/>
          <w:szCs w:val="24"/>
          <w:shd w:val="clear" w:fill="auto"/>
          <w:rtl w:val="0"/>
        </w:rPr>
      </w:pPr>
    </w:p>
    <w:p>
      <w:pPr>
        <w:tabs>
          <w:tab w:val="left" w:pos="0"/>
        </w:tabs>
        <w:spacing w:line="340" w:lineRule="auto"/>
        <w:jc w:val="left"/>
        <w:rPr>
          <w:rFonts w:hint="eastAsia" w:asciiTheme="minorEastAsia" w:hAnsiTheme="minorEastAsia" w:eastAsiaTheme="minorEastAsia" w:cstheme="minorEastAsia"/>
          <w:color w:val="000000"/>
          <w:sz w:val="24"/>
          <w:szCs w:val="24"/>
          <w:shd w:val="clear" w:fill="auto"/>
          <w:rtl w:val="0"/>
        </w:rPr>
      </w:pPr>
    </w:p>
    <w:p>
      <w:pPr>
        <w:keepNext w:val="0"/>
        <w:keepLines w:val="0"/>
        <w:pageBreakBefore w:val="0"/>
        <w:widowControl/>
        <w:tabs>
          <w:tab w:val="left" w:pos="0"/>
        </w:tabs>
        <w:kinsoku w:val="0"/>
        <w:wordWrap/>
        <w:overflowPunct/>
        <w:topLinePunct w:val="0"/>
        <w:autoSpaceDE w:val="0"/>
        <w:autoSpaceDN w:val="0"/>
        <w:bidi w:val="0"/>
        <w:adjustRightInd w:val="0"/>
        <w:snapToGrid w:val="0"/>
        <w:spacing w:line="240" w:lineRule="auto"/>
        <w:jc w:val="left"/>
        <w:textAlignment w:val="baseline"/>
        <w:rPr>
          <w:rFonts w:hint="eastAsia" w:asciiTheme="minorEastAsia" w:hAnsiTheme="minorEastAsia" w:eastAsiaTheme="minorEastAsia" w:cstheme="minorEastAsia"/>
          <w:color w:val="000000"/>
          <w:sz w:val="24"/>
          <w:szCs w:val="24"/>
          <w:shd w:val="clear" w:fill="auto"/>
          <w:rtl w:val="0"/>
          <w:lang w:val="en-US" w:eastAsia="zh-CN"/>
        </w:rPr>
      </w:pPr>
    </w:p>
    <w:p>
      <w:pPr>
        <w:keepNext w:val="0"/>
        <w:keepLines w:val="0"/>
        <w:pageBreakBefore w:val="0"/>
        <w:widowControl/>
        <w:tabs>
          <w:tab w:val="left" w:pos="0"/>
        </w:tabs>
        <w:kinsoku w:val="0"/>
        <w:wordWrap/>
        <w:overflowPunct/>
        <w:topLinePunct w:val="0"/>
        <w:autoSpaceDE w:val="0"/>
        <w:autoSpaceDN w:val="0"/>
        <w:bidi w:val="0"/>
        <w:adjustRightInd w:val="0"/>
        <w:snapToGrid w:val="0"/>
        <w:spacing w:line="240" w:lineRule="auto"/>
        <w:jc w:val="left"/>
        <w:textAlignment w:val="baseline"/>
        <w:rPr>
          <w:rFonts w:hint="eastAsia" w:asciiTheme="minorEastAsia" w:hAnsiTheme="minorEastAsia" w:eastAsiaTheme="minorEastAsia" w:cstheme="minorEastAsia"/>
          <w:color w:val="000000"/>
          <w:sz w:val="24"/>
          <w:szCs w:val="24"/>
          <w:shd w:val="clear" w:fill="auto"/>
          <w:rtl w:val="0"/>
          <w:lang w:val="en-US" w:eastAsia="zh-CN"/>
        </w:rPr>
      </w:pPr>
    </w:p>
    <w:p>
      <w:pPr>
        <w:keepNext w:val="0"/>
        <w:keepLines w:val="0"/>
        <w:pageBreakBefore w:val="0"/>
        <w:widowControl/>
        <w:tabs>
          <w:tab w:val="left" w:pos="0"/>
        </w:tabs>
        <w:kinsoku w:val="0"/>
        <w:wordWrap/>
        <w:overflowPunct/>
        <w:topLinePunct w:val="0"/>
        <w:autoSpaceDE w:val="0"/>
        <w:autoSpaceDN w:val="0"/>
        <w:bidi w:val="0"/>
        <w:adjustRightInd w:val="0"/>
        <w:snapToGrid w:val="0"/>
        <w:spacing w:line="240" w:lineRule="auto"/>
        <w:jc w:val="left"/>
        <w:textAlignment w:val="baseline"/>
        <w:rPr>
          <w:rFonts w:hint="eastAsia" w:asciiTheme="minorEastAsia" w:hAnsiTheme="minorEastAsia" w:eastAsiaTheme="minorEastAsia" w:cstheme="minorEastAsia"/>
          <w:color w:val="000000"/>
          <w:sz w:val="24"/>
          <w:szCs w:val="24"/>
          <w:shd w:val="clear" w:fill="auto"/>
          <w:rtl w:val="0"/>
          <w:lang w:val="en-US" w:eastAsia="zh-CN"/>
        </w:rPr>
      </w:pPr>
    </w:p>
    <w:p>
      <w:pPr>
        <w:keepNext w:val="0"/>
        <w:keepLines w:val="0"/>
        <w:pageBreakBefore w:val="0"/>
        <w:widowControl/>
        <w:tabs>
          <w:tab w:val="left" w:pos="0"/>
        </w:tabs>
        <w:kinsoku w:val="0"/>
        <w:wordWrap/>
        <w:overflowPunct/>
        <w:topLinePunct w:val="0"/>
        <w:autoSpaceDE w:val="0"/>
        <w:autoSpaceDN w:val="0"/>
        <w:bidi w:val="0"/>
        <w:adjustRightInd w:val="0"/>
        <w:snapToGrid w:val="0"/>
        <w:spacing w:line="240" w:lineRule="auto"/>
        <w:jc w:val="left"/>
        <w:textAlignment w:val="baseline"/>
        <w:rPr>
          <w:rFonts w:hint="eastAsia" w:asciiTheme="minorEastAsia" w:hAnsiTheme="minorEastAsia" w:eastAsiaTheme="minorEastAsia" w:cstheme="minorEastAsia"/>
          <w:color w:val="000000"/>
          <w:sz w:val="24"/>
          <w:szCs w:val="24"/>
          <w:shd w:val="clear" w:fill="auto"/>
          <w:rtl w:val="0"/>
          <w:lang w:val="en-US" w:eastAsia="zh-CN"/>
        </w:rPr>
      </w:pPr>
    </w:p>
    <w:p>
      <w:pPr>
        <w:keepNext w:val="0"/>
        <w:keepLines w:val="0"/>
        <w:pageBreakBefore w:val="0"/>
        <w:widowControl/>
        <w:tabs>
          <w:tab w:val="left" w:pos="0"/>
        </w:tabs>
        <w:kinsoku w:val="0"/>
        <w:wordWrap/>
        <w:overflowPunct/>
        <w:topLinePunct w:val="0"/>
        <w:autoSpaceDE w:val="0"/>
        <w:autoSpaceDN w:val="0"/>
        <w:bidi w:val="0"/>
        <w:adjustRightInd w:val="0"/>
        <w:snapToGrid w:val="0"/>
        <w:spacing w:line="240" w:lineRule="auto"/>
        <w:jc w:val="left"/>
        <w:textAlignment w:val="baseline"/>
        <w:rPr>
          <w:rFonts w:hint="eastAsia" w:asciiTheme="minorEastAsia" w:hAnsiTheme="minorEastAsia" w:eastAsiaTheme="minorEastAsia" w:cstheme="minorEastAsia"/>
          <w:color w:val="000000"/>
          <w:sz w:val="24"/>
          <w:szCs w:val="24"/>
          <w:shd w:val="clear" w:fill="auto"/>
          <w:rtl w:val="0"/>
          <w:lang w:val="en-US" w:eastAsia="zh-CN"/>
        </w:rPr>
      </w:pPr>
    </w:p>
    <w:p>
      <w:pPr>
        <w:keepNext w:val="0"/>
        <w:keepLines w:val="0"/>
        <w:pageBreakBefore w:val="0"/>
        <w:widowControl/>
        <w:tabs>
          <w:tab w:val="left" w:pos="0"/>
        </w:tabs>
        <w:kinsoku w:val="0"/>
        <w:wordWrap/>
        <w:overflowPunct/>
        <w:topLinePunct w:val="0"/>
        <w:autoSpaceDE w:val="0"/>
        <w:autoSpaceDN w:val="0"/>
        <w:bidi w:val="0"/>
        <w:adjustRightInd w:val="0"/>
        <w:snapToGrid w:val="0"/>
        <w:spacing w:line="240" w:lineRule="auto"/>
        <w:jc w:val="left"/>
        <w:textAlignment w:val="baseline"/>
        <w:rPr>
          <w:rFonts w:hint="eastAsia" w:asciiTheme="minorEastAsia" w:hAnsiTheme="minorEastAsia" w:eastAsiaTheme="minorEastAsia" w:cstheme="minorEastAsia"/>
          <w:color w:val="000000"/>
          <w:sz w:val="24"/>
          <w:szCs w:val="24"/>
          <w:shd w:val="clear" w:fill="auto"/>
          <w:rtl w:val="0"/>
          <w:lang w:val="en-US" w:eastAsia="zh-CN"/>
        </w:rPr>
      </w:pPr>
    </w:p>
    <w:p>
      <w:pPr>
        <w:keepNext w:val="0"/>
        <w:keepLines w:val="0"/>
        <w:pageBreakBefore w:val="0"/>
        <w:widowControl/>
        <w:tabs>
          <w:tab w:val="left" w:pos="0"/>
        </w:tabs>
        <w:kinsoku w:val="0"/>
        <w:wordWrap/>
        <w:overflowPunct/>
        <w:topLinePunct w:val="0"/>
        <w:autoSpaceDE w:val="0"/>
        <w:autoSpaceDN w:val="0"/>
        <w:bidi w:val="0"/>
        <w:adjustRightInd w:val="0"/>
        <w:snapToGrid w:val="0"/>
        <w:spacing w:line="240" w:lineRule="auto"/>
        <w:jc w:val="left"/>
        <w:textAlignment w:val="baseline"/>
        <w:rPr>
          <w:rFonts w:hint="eastAsia" w:asciiTheme="minorEastAsia" w:hAnsiTheme="minorEastAsia" w:eastAsiaTheme="minorEastAsia" w:cstheme="minorEastAsia"/>
          <w:color w:val="000000"/>
          <w:sz w:val="24"/>
          <w:szCs w:val="24"/>
          <w:shd w:val="clear" w:fill="auto"/>
          <w:rtl w:val="0"/>
          <w:lang w:val="en-US" w:eastAsia="zh-CN"/>
        </w:rPr>
      </w:pPr>
    </w:p>
    <w:p>
      <w:pPr>
        <w:keepNext w:val="0"/>
        <w:keepLines w:val="0"/>
        <w:pageBreakBefore w:val="0"/>
        <w:widowControl/>
        <w:tabs>
          <w:tab w:val="left" w:pos="0"/>
        </w:tabs>
        <w:kinsoku w:val="0"/>
        <w:wordWrap/>
        <w:overflowPunct/>
        <w:topLinePunct w:val="0"/>
        <w:autoSpaceDE w:val="0"/>
        <w:autoSpaceDN w:val="0"/>
        <w:bidi w:val="0"/>
        <w:adjustRightInd w:val="0"/>
        <w:snapToGrid w:val="0"/>
        <w:spacing w:line="240" w:lineRule="auto"/>
        <w:jc w:val="left"/>
        <w:textAlignment w:val="baseline"/>
        <w:rPr>
          <w:rFonts w:hint="eastAsia" w:asciiTheme="minorEastAsia" w:hAnsiTheme="minorEastAsia" w:eastAsiaTheme="minorEastAsia" w:cstheme="minorEastAsia"/>
          <w:color w:val="000000"/>
          <w:sz w:val="24"/>
          <w:szCs w:val="24"/>
          <w:shd w:val="clear" w:fill="auto"/>
          <w:rtl w:val="0"/>
          <w:lang w:val="en-US" w:eastAsia="zh-CN"/>
        </w:rPr>
      </w:pPr>
    </w:p>
    <w:p>
      <w:pPr>
        <w:keepNext w:val="0"/>
        <w:keepLines w:val="0"/>
        <w:pageBreakBefore w:val="0"/>
        <w:widowControl/>
        <w:tabs>
          <w:tab w:val="left" w:pos="0"/>
        </w:tabs>
        <w:kinsoku w:val="0"/>
        <w:wordWrap/>
        <w:overflowPunct/>
        <w:topLinePunct w:val="0"/>
        <w:autoSpaceDE w:val="0"/>
        <w:autoSpaceDN w:val="0"/>
        <w:bidi w:val="0"/>
        <w:adjustRightInd w:val="0"/>
        <w:snapToGrid w:val="0"/>
        <w:spacing w:line="240" w:lineRule="auto"/>
        <w:jc w:val="left"/>
        <w:textAlignment w:val="baseline"/>
        <w:rPr>
          <w:rFonts w:hint="eastAsia" w:asciiTheme="minorEastAsia" w:hAnsiTheme="minorEastAsia" w:eastAsiaTheme="minorEastAsia" w:cstheme="minorEastAsia"/>
          <w:color w:val="000000"/>
          <w:sz w:val="24"/>
          <w:szCs w:val="24"/>
          <w:shd w:val="clear" w:fill="auto"/>
          <w:rtl w:val="0"/>
          <w:lang w:val="en-US" w:eastAsia="zh-CN"/>
        </w:rPr>
      </w:pPr>
    </w:p>
    <w:p>
      <w:pPr>
        <w:keepNext w:val="0"/>
        <w:keepLines w:val="0"/>
        <w:pageBreakBefore w:val="0"/>
        <w:widowControl/>
        <w:tabs>
          <w:tab w:val="left" w:pos="0"/>
        </w:tabs>
        <w:kinsoku w:val="0"/>
        <w:wordWrap/>
        <w:overflowPunct/>
        <w:topLinePunct w:val="0"/>
        <w:autoSpaceDE w:val="0"/>
        <w:autoSpaceDN w:val="0"/>
        <w:bidi w:val="0"/>
        <w:adjustRightInd w:val="0"/>
        <w:snapToGrid w:val="0"/>
        <w:spacing w:line="240" w:lineRule="auto"/>
        <w:jc w:val="left"/>
        <w:textAlignment w:val="baseline"/>
        <w:rPr>
          <w:rFonts w:hint="eastAsia" w:asciiTheme="minorEastAsia" w:hAnsiTheme="minorEastAsia" w:eastAsiaTheme="minorEastAsia" w:cstheme="minorEastAsia"/>
          <w:color w:val="000000"/>
          <w:sz w:val="24"/>
          <w:szCs w:val="24"/>
          <w:shd w:val="clear" w:fill="auto"/>
          <w:rtl w:val="0"/>
          <w:lang w:val="en-US" w:eastAsia="zh-CN"/>
        </w:rPr>
      </w:pPr>
    </w:p>
    <w:p>
      <w:pPr>
        <w:keepNext w:val="0"/>
        <w:keepLines w:val="0"/>
        <w:pageBreakBefore w:val="0"/>
        <w:widowControl/>
        <w:tabs>
          <w:tab w:val="left" w:pos="0"/>
        </w:tabs>
        <w:kinsoku w:val="0"/>
        <w:wordWrap/>
        <w:overflowPunct/>
        <w:topLinePunct w:val="0"/>
        <w:autoSpaceDE w:val="0"/>
        <w:autoSpaceDN w:val="0"/>
        <w:bidi w:val="0"/>
        <w:adjustRightInd w:val="0"/>
        <w:snapToGrid w:val="0"/>
        <w:spacing w:line="240" w:lineRule="auto"/>
        <w:jc w:val="left"/>
        <w:textAlignment w:val="baseline"/>
        <w:rPr>
          <w:rFonts w:hint="eastAsia" w:asciiTheme="minorEastAsia" w:hAnsiTheme="minorEastAsia" w:eastAsiaTheme="minorEastAsia" w:cstheme="minorEastAsia"/>
          <w:color w:val="000000"/>
          <w:sz w:val="24"/>
          <w:szCs w:val="24"/>
          <w:shd w:val="clear" w:fill="auto"/>
          <w:rtl w:val="0"/>
          <w:lang w:val="en-US" w:eastAsia="zh-CN"/>
        </w:rPr>
      </w:pPr>
    </w:p>
    <w:p>
      <w:pPr>
        <w:keepNext w:val="0"/>
        <w:keepLines w:val="0"/>
        <w:pageBreakBefore w:val="0"/>
        <w:widowControl/>
        <w:tabs>
          <w:tab w:val="left" w:pos="0"/>
        </w:tabs>
        <w:kinsoku w:val="0"/>
        <w:wordWrap/>
        <w:overflowPunct/>
        <w:topLinePunct w:val="0"/>
        <w:autoSpaceDE w:val="0"/>
        <w:autoSpaceDN w:val="0"/>
        <w:bidi w:val="0"/>
        <w:adjustRightInd w:val="0"/>
        <w:snapToGrid w:val="0"/>
        <w:spacing w:line="240" w:lineRule="auto"/>
        <w:jc w:val="left"/>
        <w:textAlignment w:val="baseline"/>
        <w:rPr>
          <w:rFonts w:hint="eastAsia" w:asciiTheme="minorEastAsia" w:hAnsiTheme="minorEastAsia" w:eastAsiaTheme="minorEastAsia" w:cstheme="minorEastAsia"/>
          <w:color w:val="000000"/>
          <w:sz w:val="24"/>
          <w:szCs w:val="24"/>
          <w:shd w:val="clear" w:fill="auto"/>
          <w:rtl w:val="0"/>
          <w:lang w:val="en-US" w:eastAsia="zh-CN"/>
        </w:rPr>
      </w:pPr>
    </w:p>
    <w:p>
      <w:pPr>
        <w:keepNext w:val="0"/>
        <w:keepLines w:val="0"/>
        <w:pageBreakBefore w:val="0"/>
        <w:widowControl/>
        <w:tabs>
          <w:tab w:val="left" w:pos="0"/>
        </w:tabs>
        <w:kinsoku w:val="0"/>
        <w:wordWrap/>
        <w:overflowPunct/>
        <w:topLinePunct w:val="0"/>
        <w:autoSpaceDE w:val="0"/>
        <w:autoSpaceDN w:val="0"/>
        <w:bidi w:val="0"/>
        <w:adjustRightInd w:val="0"/>
        <w:snapToGrid w:val="0"/>
        <w:spacing w:line="240" w:lineRule="auto"/>
        <w:jc w:val="left"/>
        <w:textAlignment w:val="baseline"/>
        <w:rPr>
          <w:rFonts w:hint="eastAsia" w:asciiTheme="minorEastAsia" w:hAnsiTheme="minorEastAsia" w:eastAsiaTheme="minorEastAsia" w:cstheme="minorEastAsia"/>
          <w:color w:val="000000"/>
          <w:sz w:val="24"/>
          <w:szCs w:val="24"/>
          <w:shd w:val="clear" w:fill="auto"/>
          <w:rtl w:val="0"/>
          <w:lang w:val="en-US" w:eastAsia="zh-CN"/>
        </w:rPr>
      </w:pPr>
    </w:p>
    <w:p>
      <w:pPr>
        <w:keepNext w:val="0"/>
        <w:keepLines w:val="0"/>
        <w:pageBreakBefore w:val="0"/>
        <w:widowControl/>
        <w:tabs>
          <w:tab w:val="left" w:pos="0"/>
        </w:tabs>
        <w:kinsoku w:val="0"/>
        <w:wordWrap/>
        <w:overflowPunct/>
        <w:topLinePunct w:val="0"/>
        <w:autoSpaceDE w:val="0"/>
        <w:autoSpaceDN w:val="0"/>
        <w:bidi w:val="0"/>
        <w:adjustRightInd w:val="0"/>
        <w:snapToGrid w:val="0"/>
        <w:spacing w:line="360" w:lineRule="auto"/>
        <w:jc w:val="left"/>
        <w:textAlignment w:val="baseline"/>
        <w:rPr>
          <w:rFonts w:hint="eastAsia" w:asciiTheme="minorEastAsia" w:hAnsiTheme="minorEastAsia" w:eastAsiaTheme="minorEastAsia" w:cstheme="minorEastAsia"/>
          <w:b/>
          <w:bCs/>
          <w:i w:val="0"/>
          <w:smallCaps w:val="0"/>
          <w:strike w:val="0"/>
          <w:snapToGrid w:val="0"/>
          <w:color w:val="000000"/>
          <w:kern w:val="0"/>
          <w:sz w:val="24"/>
          <w:szCs w:val="24"/>
          <w:u w:val="none"/>
          <w:shd w:val="clear" w:fill="auto"/>
          <w:vertAlign w:val="baseline"/>
          <w:rtl w:val="0"/>
          <w:lang w:val="en-US" w:eastAsia="zh-CN" w:bidi="ar-SA"/>
        </w:rPr>
      </w:pPr>
      <w:r>
        <w:rPr>
          <w:rStyle w:val="17"/>
          <w:rFonts w:ascii="Segoe UI" w:hAnsi="Segoe UI" w:eastAsia="Segoe UI" w:cs="Segoe UI"/>
          <w:b/>
          <w:bCs/>
          <w:i w:val="0"/>
          <w:iCs w:val="0"/>
          <w:caps w:val="0"/>
          <w:color w:val="0F1115"/>
          <w:spacing w:val="0"/>
          <w:sz w:val="20"/>
          <w:szCs w:val="20"/>
          <w:shd w:val="clear" w:fill="FFFFFF"/>
        </w:rPr>
        <w:t>Germany WEEE Offline Recycling Instruction Charging Standards:</w:t>
      </w:r>
    </w:p>
    <w:p>
      <w:pPr>
        <w:keepNext w:val="0"/>
        <w:keepLines w:val="0"/>
        <w:pageBreakBefore w:val="0"/>
        <w:widowControl/>
        <w:tabs>
          <w:tab w:val="left" w:pos="0"/>
        </w:tabs>
        <w:kinsoku w:val="0"/>
        <w:wordWrap/>
        <w:overflowPunct/>
        <w:topLinePunct w:val="0"/>
        <w:autoSpaceDE w:val="0"/>
        <w:autoSpaceDN w:val="0"/>
        <w:bidi w:val="0"/>
        <w:adjustRightInd w:val="0"/>
        <w:snapToGrid w:val="0"/>
        <w:spacing w:line="360" w:lineRule="auto"/>
        <w:jc w:val="left"/>
        <w:textAlignment w:val="baseline"/>
        <w:rPr>
          <w:rFonts w:hint="eastAsia" w:asciiTheme="minorEastAsia" w:hAnsiTheme="minorEastAsia" w:eastAsiaTheme="minorEastAsia" w:cstheme="minorEastAsia"/>
          <w:b/>
          <w:bCs/>
          <w:i w:val="0"/>
          <w:smallCaps w:val="0"/>
          <w:strike w:val="0"/>
          <w:snapToGrid w:val="0"/>
          <w:color w:val="000000"/>
          <w:kern w:val="0"/>
          <w:sz w:val="24"/>
          <w:szCs w:val="24"/>
          <w:u w:val="none"/>
          <w:shd w:val="clear" w:fill="auto"/>
          <w:vertAlign w:val="baseline"/>
          <w:rtl w:val="0"/>
          <w:lang w:val="en-US" w:eastAsia="zh-CN" w:bidi="ar-SA"/>
        </w:rPr>
      </w:pPr>
    </w:p>
    <w:p>
      <w:pPr>
        <w:keepNext w:val="0"/>
        <w:keepLines w:val="0"/>
        <w:pageBreakBefore w:val="0"/>
        <w:widowControl/>
        <w:tabs>
          <w:tab w:val="left" w:pos="0"/>
        </w:tabs>
        <w:kinsoku w:val="0"/>
        <w:wordWrap/>
        <w:overflowPunct/>
        <w:topLinePunct w:val="0"/>
        <w:autoSpaceDE w:val="0"/>
        <w:autoSpaceDN w:val="0"/>
        <w:bidi w:val="0"/>
        <w:adjustRightInd w:val="0"/>
        <w:snapToGrid w:val="0"/>
        <w:spacing w:line="360" w:lineRule="auto"/>
        <w:jc w:val="left"/>
        <w:textAlignment w:val="baseline"/>
        <w:rPr>
          <w:rFonts w:hint="eastAsia" w:asciiTheme="minorEastAsia" w:hAnsiTheme="minorEastAsia" w:eastAsiaTheme="minorEastAsia" w:cstheme="minorEastAsia"/>
          <w:b/>
          <w:bCs/>
          <w:i w:val="0"/>
          <w:smallCaps w:val="0"/>
          <w:strike w:val="0"/>
          <w:snapToGrid w:val="0"/>
          <w:color w:val="000000"/>
          <w:kern w:val="0"/>
          <w:sz w:val="24"/>
          <w:szCs w:val="24"/>
          <w:u w:val="none"/>
          <w:shd w:val="clear" w:fill="auto"/>
          <w:vertAlign w:val="baseline"/>
          <w:rtl w:val="0"/>
          <w:lang w:val="en-US" w:eastAsia="zh-CN" w:bidi="ar-SA"/>
        </w:rPr>
      </w:pPr>
    </w:p>
    <w:p>
      <w:pPr>
        <w:keepNext w:val="0"/>
        <w:keepLines w:val="0"/>
        <w:pageBreakBefore w:val="0"/>
        <w:widowControl/>
        <w:tabs>
          <w:tab w:val="left" w:pos="0"/>
        </w:tabs>
        <w:kinsoku w:val="0"/>
        <w:wordWrap/>
        <w:overflowPunct/>
        <w:topLinePunct w:val="0"/>
        <w:autoSpaceDE w:val="0"/>
        <w:autoSpaceDN w:val="0"/>
        <w:bidi w:val="0"/>
        <w:adjustRightInd w:val="0"/>
        <w:snapToGrid w:val="0"/>
        <w:spacing w:line="360" w:lineRule="auto"/>
        <w:jc w:val="left"/>
        <w:textAlignment w:val="baseline"/>
        <w:rPr>
          <w:rFonts w:hint="eastAsia" w:asciiTheme="minorEastAsia" w:hAnsiTheme="minorEastAsia" w:eastAsiaTheme="minorEastAsia" w:cstheme="minorEastAsia"/>
          <w:b/>
          <w:bCs/>
          <w:i w:val="0"/>
          <w:smallCaps w:val="0"/>
          <w:strike w:val="0"/>
          <w:snapToGrid w:val="0"/>
          <w:color w:val="000000"/>
          <w:kern w:val="0"/>
          <w:sz w:val="24"/>
          <w:szCs w:val="24"/>
          <w:u w:val="none"/>
          <w:shd w:val="clear" w:fill="auto"/>
          <w:vertAlign w:val="baseline"/>
          <w:rtl w:val="0"/>
          <w:lang w:val="en-US" w:eastAsia="zh-CN" w:bidi="ar-SA"/>
        </w:rPr>
      </w:pPr>
    </w:p>
    <w:p>
      <w:pPr>
        <w:keepNext w:val="0"/>
        <w:keepLines w:val="0"/>
        <w:pageBreakBefore w:val="0"/>
        <w:widowControl/>
        <w:tabs>
          <w:tab w:val="left" w:pos="0"/>
        </w:tabs>
        <w:kinsoku w:val="0"/>
        <w:wordWrap/>
        <w:overflowPunct/>
        <w:topLinePunct w:val="0"/>
        <w:autoSpaceDE w:val="0"/>
        <w:autoSpaceDN w:val="0"/>
        <w:bidi w:val="0"/>
        <w:adjustRightInd w:val="0"/>
        <w:snapToGrid w:val="0"/>
        <w:spacing w:line="360" w:lineRule="auto"/>
        <w:jc w:val="left"/>
        <w:textAlignment w:val="baseline"/>
        <w:rPr>
          <w:rFonts w:hint="eastAsia" w:asciiTheme="minorEastAsia" w:hAnsiTheme="minorEastAsia" w:eastAsiaTheme="minorEastAsia" w:cstheme="minorEastAsia"/>
          <w:b/>
          <w:bCs/>
          <w:i w:val="0"/>
          <w:smallCaps w:val="0"/>
          <w:strike w:val="0"/>
          <w:snapToGrid w:val="0"/>
          <w:color w:val="000000"/>
          <w:kern w:val="0"/>
          <w:sz w:val="24"/>
          <w:szCs w:val="24"/>
          <w:u w:val="none"/>
          <w:shd w:val="clear" w:fill="auto"/>
          <w:vertAlign w:val="baseline"/>
          <w:rtl w:val="0"/>
          <w:lang w:val="en-US" w:eastAsia="zh-CN" w:bidi="ar-SA"/>
        </w:rPr>
      </w:pPr>
    </w:p>
    <w:p>
      <w:pPr>
        <w:keepNext w:val="0"/>
        <w:keepLines w:val="0"/>
        <w:pageBreakBefore w:val="0"/>
        <w:widowControl/>
        <w:tabs>
          <w:tab w:val="left" w:pos="0"/>
        </w:tabs>
        <w:kinsoku w:val="0"/>
        <w:wordWrap/>
        <w:overflowPunct/>
        <w:topLinePunct w:val="0"/>
        <w:autoSpaceDE w:val="0"/>
        <w:autoSpaceDN w:val="0"/>
        <w:bidi w:val="0"/>
        <w:adjustRightInd w:val="0"/>
        <w:snapToGrid w:val="0"/>
        <w:spacing w:line="360" w:lineRule="auto"/>
        <w:jc w:val="left"/>
        <w:textAlignment w:val="baseline"/>
        <w:rPr>
          <w:rFonts w:hint="eastAsia" w:asciiTheme="minorEastAsia" w:hAnsiTheme="minorEastAsia" w:eastAsiaTheme="minorEastAsia" w:cstheme="minorEastAsia"/>
          <w:b/>
          <w:bCs/>
          <w:i w:val="0"/>
          <w:smallCaps w:val="0"/>
          <w:strike w:val="0"/>
          <w:snapToGrid w:val="0"/>
          <w:color w:val="000000"/>
          <w:kern w:val="0"/>
          <w:sz w:val="24"/>
          <w:szCs w:val="24"/>
          <w:u w:val="none"/>
          <w:shd w:val="clear" w:fill="auto"/>
          <w:vertAlign w:val="baseline"/>
          <w:rtl w:val="0"/>
          <w:lang w:val="en-US" w:eastAsia="zh-CN" w:bidi="ar-SA"/>
        </w:rPr>
      </w:pPr>
      <w:r>
        <w:rPr>
          <w:rFonts w:hint="eastAsia" w:asciiTheme="minorEastAsia" w:hAnsiTheme="minorEastAsia" w:eastAsiaTheme="minorEastAsia" w:cstheme="minorEastAsia"/>
          <w:b/>
          <w:bCs/>
          <w:i w:val="0"/>
          <w:smallCaps w:val="0"/>
          <w:strike w:val="0"/>
          <w:snapToGrid w:val="0"/>
          <w:color w:val="000000"/>
          <w:kern w:val="0"/>
          <w:sz w:val="24"/>
          <w:szCs w:val="24"/>
          <w:u w:val="none"/>
          <w:shd w:val="clear" w:fill="auto"/>
          <w:vertAlign w:val="baseline"/>
          <w:rtl w:val="0"/>
          <w:lang w:val="en-US" w:eastAsia="zh-CN" w:bidi="ar-SA"/>
        </w:rPr>
        <w:t>德国WEEE线下回收指令收费标准：</w:t>
      </w:r>
    </w:p>
    <w:p>
      <w:pPr>
        <w:keepNext w:val="0"/>
        <w:keepLines w:val="0"/>
        <w:pageBreakBefore w:val="0"/>
        <w:widowControl/>
        <w:tabs>
          <w:tab w:val="left" w:pos="0"/>
        </w:tabs>
        <w:kinsoku w:val="0"/>
        <w:wordWrap/>
        <w:overflowPunct/>
        <w:topLinePunct w:val="0"/>
        <w:autoSpaceDE w:val="0"/>
        <w:autoSpaceDN w:val="0"/>
        <w:bidi w:val="0"/>
        <w:adjustRightInd w:val="0"/>
        <w:snapToGrid w:val="0"/>
        <w:spacing w:line="240" w:lineRule="auto"/>
        <w:jc w:val="left"/>
        <w:textAlignment w:val="baseline"/>
        <w:rPr>
          <w:rFonts w:hint="eastAsia" w:asciiTheme="minorEastAsia" w:hAnsiTheme="minorEastAsia" w:eastAsiaTheme="minorEastAsia" w:cstheme="minorEastAsia"/>
          <w:b/>
          <w:bCs/>
          <w:i w:val="0"/>
          <w:smallCaps w:val="0"/>
          <w:strike w:val="0"/>
          <w:snapToGrid w:val="0"/>
          <w:color w:val="FF0000"/>
          <w:kern w:val="0"/>
          <w:sz w:val="24"/>
          <w:szCs w:val="24"/>
          <w:u w:val="none"/>
          <w:shd w:val="clear" w:fill="auto"/>
          <w:vertAlign w:val="baseline"/>
          <w:rtl w:val="0"/>
          <w:lang w:val="en-US" w:eastAsia="zh-CN" w:bidi="ar-SA"/>
        </w:rPr>
      </w:pPr>
      <w:r>
        <w:rPr>
          <w:rFonts w:ascii="Segoe UI" w:hAnsi="Segoe UI" w:eastAsia="Segoe UI" w:cs="Segoe UI"/>
          <w:i w:val="0"/>
          <w:iCs w:val="0"/>
          <w:caps w:val="0"/>
          <w:color w:val="FF0000"/>
          <w:spacing w:val="0"/>
          <w:sz w:val="19"/>
          <w:szCs w:val="19"/>
          <w:shd w:val="clear" w:fill="FFFFFF"/>
        </w:rPr>
        <w:t>(The following charging standards are based on 2025 prices. If prices are adjusted in 2026, advance notice will be given and a separate supplementary agreement will be signed.)</w:t>
      </w:r>
    </w:p>
    <w:p>
      <w:pPr>
        <w:keepNext w:val="0"/>
        <w:keepLines w:val="0"/>
        <w:pageBreakBefore w:val="0"/>
        <w:widowControl/>
        <w:tabs>
          <w:tab w:val="left" w:pos="0"/>
        </w:tabs>
        <w:kinsoku w:val="0"/>
        <w:wordWrap/>
        <w:overflowPunct/>
        <w:topLinePunct w:val="0"/>
        <w:autoSpaceDE w:val="0"/>
        <w:autoSpaceDN w:val="0"/>
        <w:bidi w:val="0"/>
        <w:adjustRightInd w:val="0"/>
        <w:snapToGrid w:val="0"/>
        <w:spacing w:line="240" w:lineRule="auto"/>
        <w:jc w:val="left"/>
        <w:textAlignment w:val="baseline"/>
        <w:rPr>
          <w:rFonts w:hint="eastAsia" w:asciiTheme="minorEastAsia" w:hAnsiTheme="minorEastAsia" w:eastAsiaTheme="minorEastAsia" w:cstheme="minorEastAsia"/>
          <w:b w:val="0"/>
          <w:bCs w:val="0"/>
          <w:i w:val="0"/>
          <w:smallCaps w:val="0"/>
          <w:strike w:val="0"/>
          <w:snapToGrid w:val="0"/>
          <w:color w:val="FF0000"/>
          <w:kern w:val="0"/>
          <w:sz w:val="24"/>
          <w:szCs w:val="24"/>
          <w:u w:val="none"/>
          <w:shd w:val="clear" w:fill="auto"/>
          <w:vertAlign w:val="baseline"/>
          <w:rtl w:val="0"/>
          <w:lang w:val="en-US" w:eastAsia="zh-CN" w:bidi="ar-SA"/>
        </w:rPr>
      </w:pPr>
      <w:r>
        <w:rPr>
          <w:rFonts w:hint="eastAsia" w:asciiTheme="minorEastAsia" w:hAnsiTheme="minorEastAsia" w:eastAsiaTheme="minorEastAsia" w:cstheme="minorEastAsia"/>
          <w:b w:val="0"/>
          <w:bCs w:val="0"/>
          <w:i w:val="0"/>
          <w:smallCaps w:val="0"/>
          <w:strike w:val="0"/>
          <w:snapToGrid w:val="0"/>
          <w:color w:val="FF0000"/>
          <w:kern w:val="0"/>
          <w:sz w:val="24"/>
          <w:szCs w:val="24"/>
          <w:u w:val="none"/>
          <w:shd w:val="clear" w:fill="auto"/>
          <w:vertAlign w:val="baseline"/>
          <w:rtl w:val="0"/>
          <w:lang w:val="en-US" w:eastAsia="zh-CN" w:bidi="ar-SA"/>
        </w:rPr>
        <w:t>（以下收费标准基于2025年的价格，若2026年价格有调整，将提前通知并另签补充协议）</w:t>
      </w:r>
    </w:p>
    <w:p>
      <w:pPr>
        <w:keepNext w:val="0"/>
        <w:keepLines w:val="0"/>
        <w:pageBreakBefore w:val="0"/>
        <w:widowControl/>
        <w:tabs>
          <w:tab w:val="left" w:pos="0"/>
        </w:tabs>
        <w:kinsoku w:val="0"/>
        <w:wordWrap/>
        <w:overflowPunct/>
        <w:topLinePunct w:val="0"/>
        <w:autoSpaceDE w:val="0"/>
        <w:autoSpaceDN w:val="0"/>
        <w:bidi w:val="0"/>
        <w:adjustRightInd w:val="0"/>
        <w:snapToGrid w:val="0"/>
        <w:spacing w:line="240" w:lineRule="auto"/>
        <w:jc w:val="left"/>
        <w:textAlignment w:val="baseline"/>
        <w:rPr>
          <w:rFonts w:hint="eastAsia" w:asciiTheme="minorEastAsia" w:hAnsiTheme="minorEastAsia" w:eastAsiaTheme="minorEastAsia" w:cstheme="minorEastAsia"/>
          <w:b w:val="0"/>
          <w:bCs w:val="0"/>
          <w:i w:val="0"/>
          <w:smallCaps w:val="0"/>
          <w:strike w:val="0"/>
          <w:snapToGrid w:val="0"/>
          <w:color w:val="FF0000"/>
          <w:kern w:val="0"/>
          <w:sz w:val="24"/>
          <w:szCs w:val="24"/>
          <w:u w:val="none"/>
          <w:shd w:val="clear" w:fill="auto"/>
          <w:vertAlign w:val="baseline"/>
          <w:rtl w:val="0"/>
          <w:lang w:val="en-US" w:eastAsia="zh-CN" w:bidi="ar-SA"/>
        </w:rPr>
      </w:pPr>
    </w:p>
    <w:tbl>
      <w:tblPr>
        <w:tblStyle w:val="15"/>
        <w:tblW w:w="1118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7"/>
        <w:gridCol w:w="2746"/>
        <w:gridCol w:w="1745"/>
        <w:gridCol w:w="27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3987" w:type="dxa"/>
            <w:vMerge w:val="restart"/>
            <w:tcBorders>
              <w:top w:val="single" w:color="auto" w:sz="12" w:space="0"/>
              <w:left w:val="single" w:color="auto" w:sz="12" w:space="0"/>
              <w:bottom w:val="single" w:color="auto" w:sz="4" w:space="0"/>
              <w:right w:val="single" w:color="auto" w:sz="4" w:space="0"/>
            </w:tcBorders>
          </w:tcPr>
          <w:p>
            <w:pPr>
              <w:keepNext/>
              <w:keepLines w:val="0"/>
              <w:widowControl w:val="0"/>
              <w:suppressLineNumbers w:val="0"/>
              <w:tabs>
                <w:tab w:val="left" w:pos="0"/>
              </w:tabs>
              <w:snapToGrid w:val="0"/>
              <w:spacing w:before="0" w:beforeAutospacing="0" w:after="0" w:afterAutospacing="0" w:line="340" w:lineRule="auto"/>
              <w:ind w:left="0" w:right="0"/>
              <w:jc w:val="left"/>
              <w:rPr>
                <w:rFonts w:hint="eastAsia" w:asciiTheme="minorEastAsia" w:hAnsiTheme="minorEastAsia" w:eastAsiaTheme="minorEastAsia" w:cstheme="minorEastAsia"/>
                <w:b/>
                <w:color w:val="000000"/>
                <w:sz w:val="24"/>
                <w:szCs w:val="24"/>
                <w:shd w:val="clear" w:fill="auto"/>
                <w:vertAlign w:val="baseline"/>
                <w:rtl w:val="0"/>
                <w:lang w:val="en-US" w:eastAsia="zh-CN"/>
              </w:rPr>
            </w:pPr>
          </w:p>
          <w:p>
            <w:pPr>
              <w:keepNext/>
              <w:keepLines w:val="0"/>
              <w:widowControl w:val="0"/>
              <w:suppressLineNumbers w:val="0"/>
              <w:tabs>
                <w:tab w:val="left" w:pos="0"/>
              </w:tabs>
              <w:snapToGrid w:val="0"/>
              <w:spacing w:before="0" w:beforeAutospacing="0" w:after="0" w:afterAutospacing="0" w:line="340" w:lineRule="auto"/>
              <w:ind w:left="0" w:right="0" w:firstLine="1121" w:firstLineChars="400"/>
              <w:jc w:val="left"/>
              <w:rPr>
                <w:rFonts w:hint="eastAsia" w:asciiTheme="minorEastAsia" w:hAnsiTheme="minorEastAsia" w:eastAsiaTheme="minorEastAsia" w:cstheme="minorEastAsia"/>
                <w:b/>
                <w:color w:val="000000"/>
                <w:sz w:val="28"/>
                <w:szCs w:val="28"/>
                <w:shd w:val="clear" w:fill="auto"/>
                <w:vertAlign w:val="baseline"/>
                <w:rtl w:val="0"/>
                <w:lang w:val="en-US" w:eastAsia="zh-CN"/>
              </w:rPr>
            </w:pPr>
            <w:r>
              <w:rPr>
                <w:rFonts w:hint="eastAsia" w:asciiTheme="minorEastAsia" w:hAnsiTheme="minorEastAsia" w:eastAsiaTheme="minorEastAsia" w:cstheme="minorEastAsia"/>
                <w:b/>
                <w:color w:val="000000"/>
                <w:sz w:val="28"/>
                <w:szCs w:val="28"/>
                <w:shd w:val="clear" w:fill="auto"/>
                <w:vertAlign w:val="baseline"/>
                <w:rtl w:val="0"/>
                <w:lang w:val="en-US" w:eastAsia="zh-CN"/>
              </w:rPr>
              <w:t>种类</w:t>
            </w:r>
          </w:p>
          <w:p>
            <w:pPr>
              <w:keepNext/>
              <w:keepLines w:val="0"/>
              <w:widowControl w:val="0"/>
              <w:suppressLineNumbers w:val="0"/>
              <w:tabs>
                <w:tab w:val="left" w:pos="0"/>
              </w:tabs>
              <w:snapToGrid w:val="0"/>
              <w:spacing w:before="0" w:beforeAutospacing="0" w:after="0" w:afterAutospacing="0" w:line="340" w:lineRule="auto"/>
              <w:ind w:left="0" w:right="0" w:firstLine="760" w:firstLineChars="400"/>
              <w:jc w:val="left"/>
              <w:rPr>
                <w:rFonts w:hint="default" w:asciiTheme="minorEastAsia" w:hAnsiTheme="minorEastAsia" w:eastAsiaTheme="minorEastAsia" w:cstheme="minorEastAsia"/>
                <w:b/>
                <w:color w:val="000000"/>
                <w:sz w:val="28"/>
                <w:szCs w:val="28"/>
                <w:shd w:val="clear" w:fill="auto"/>
                <w:vertAlign w:val="baseline"/>
                <w:rtl w:val="0"/>
                <w:lang w:val="en-US" w:eastAsia="zh-CN"/>
              </w:rPr>
            </w:pPr>
            <w:r>
              <w:rPr>
                <w:rStyle w:val="17"/>
                <w:rFonts w:hint="default" w:ascii="Segoe UI" w:hAnsi="Segoe UI" w:eastAsia="Segoe UI" w:cs="Segoe UI"/>
                <w:b/>
                <w:bCs/>
                <w:i w:val="0"/>
                <w:iCs w:val="0"/>
                <w:caps w:val="0"/>
                <w:color w:val="0F1115"/>
                <w:spacing w:val="0"/>
                <w:sz w:val="19"/>
                <w:szCs w:val="19"/>
                <w:shd w:val="clear" w:fill="FFFFFF"/>
              </w:rPr>
              <w:t>Category</w:t>
            </w:r>
          </w:p>
        </w:tc>
        <w:tc>
          <w:tcPr>
            <w:tcW w:w="7201" w:type="dxa"/>
            <w:gridSpan w:val="3"/>
            <w:tcBorders>
              <w:top w:val="single" w:color="auto" w:sz="12" w:space="0"/>
              <w:left w:val="single" w:color="auto" w:sz="4" w:space="0"/>
              <w:bottom w:val="single" w:color="auto" w:sz="4" w:space="0"/>
              <w:right w:val="single" w:color="auto" w:sz="12" w:space="0"/>
            </w:tcBorders>
          </w:tcPr>
          <w:p>
            <w:pPr>
              <w:keepNext/>
              <w:keepLines w:val="0"/>
              <w:widowControl w:val="0"/>
              <w:suppressLineNumbers w:val="0"/>
              <w:tabs>
                <w:tab w:val="left" w:pos="0"/>
              </w:tabs>
              <w:snapToGrid w:val="0"/>
              <w:spacing w:before="0" w:beforeAutospacing="0" w:after="0" w:afterAutospacing="0" w:line="340" w:lineRule="auto"/>
              <w:ind w:left="0" w:right="0"/>
              <w:jc w:val="left"/>
              <w:rPr>
                <w:rFonts w:hint="default" w:asciiTheme="minorEastAsia" w:hAnsiTheme="minorEastAsia" w:eastAsiaTheme="minorEastAsia" w:cstheme="minorEastAsia"/>
                <w:color w:val="000000"/>
                <w:sz w:val="24"/>
                <w:szCs w:val="24"/>
                <w:shd w:val="clear" w:fill="auto"/>
                <w:vertAlign w:val="baseline"/>
                <w:rtl w:val="0"/>
                <w:lang w:val="en-US" w:eastAsia="zh-CN"/>
              </w:rPr>
            </w:pPr>
            <w:r>
              <w:rPr>
                <w:rFonts w:hint="eastAsia" w:asciiTheme="minorEastAsia" w:hAnsiTheme="minorEastAsia" w:eastAsiaTheme="minorEastAsia" w:cstheme="minorEastAsia"/>
                <w:color w:val="000000"/>
                <w:sz w:val="24"/>
                <w:szCs w:val="24"/>
                <w:shd w:val="clear" w:fill="auto"/>
                <w:vertAlign w:val="baseline"/>
                <w:rtl w:val="0"/>
                <w:lang w:val="en-US" w:eastAsia="zh-CN"/>
              </w:rPr>
              <w:t xml:space="preserve">              </w:t>
            </w:r>
            <w:r>
              <w:rPr>
                <w:rFonts w:hint="eastAsia" w:asciiTheme="minorEastAsia" w:hAnsiTheme="minorEastAsia" w:eastAsiaTheme="minorEastAsia" w:cstheme="minorEastAsia"/>
                <w:b/>
                <w:bCs/>
                <w:color w:val="000000"/>
                <w:sz w:val="28"/>
                <w:szCs w:val="28"/>
                <w:shd w:val="clear" w:fill="auto"/>
                <w:vertAlign w:val="baseline"/>
                <w:rtl w:val="0"/>
                <w:lang w:val="en-US" w:eastAsia="zh-CN"/>
              </w:rPr>
              <w:t xml:space="preserve"> 回收费  </w:t>
            </w:r>
            <w:r>
              <w:rPr>
                <w:rStyle w:val="17"/>
                <w:rFonts w:hint="default" w:ascii="Segoe UI" w:hAnsi="Segoe UI" w:eastAsia="Segoe UI" w:cs="Segoe UI"/>
                <w:b/>
                <w:bCs/>
                <w:i w:val="0"/>
                <w:iCs w:val="0"/>
                <w:caps w:val="0"/>
                <w:color w:val="0F1115"/>
                <w:spacing w:val="0"/>
                <w:sz w:val="19"/>
                <w:szCs w:val="19"/>
                <w:shd w:val="clear" w:fill="FFFFFF"/>
              </w:rPr>
              <w:t>Recycling Fees (EUR)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3987" w:type="dxa"/>
            <w:vMerge w:val="continue"/>
            <w:tcBorders>
              <w:top w:val="single" w:color="auto" w:sz="4" w:space="0"/>
              <w:left w:val="single" w:color="auto" w:sz="12" w:space="0"/>
              <w:bottom w:val="single" w:color="auto" w:sz="4" w:space="0"/>
              <w:right w:val="single" w:color="auto" w:sz="4" w:space="0"/>
            </w:tcBorders>
          </w:tcPr>
          <w:p>
            <w:pPr>
              <w:keepNext/>
              <w:keepLines w:val="0"/>
              <w:widowControl w:val="0"/>
              <w:suppressLineNumbers w:val="0"/>
              <w:tabs>
                <w:tab w:val="left" w:pos="0"/>
              </w:tabs>
              <w:snapToGrid w:val="0"/>
              <w:spacing w:before="0" w:beforeAutospacing="0" w:after="0" w:afterAutospacing="0" w:line="340" w:lineRule="auto"/>
              <w:ind w:left="0" w:right="0"/>
              <w:jc w:val="left"/>
              <w:rPr>
                <w:rFonts w:hint="eastAsia" w:asciiTheme="minorEastAsia" w:hAnsiTheme="minorEastAsia" w:eastAsiaTheme="minorEastAsia" w:cstheme="minorEastAsia"/>
                <w:b/>
                <w:color w:val="000000"/>
                <w:sz w:val="24"/>
                <w:szCs w:val="24"/>
                <w:shd w:val="clear" w:fill="auto"/>
                <w:vertAlign w:val="baseline"/>
                <w:rtl w:val="0"/>
                <w:lang w:val="en-US" w:eastAsia="zh-CN"/>
              </w:rPr>
            </w:pPr>
          </w:p>
        </w:tc>
        <w:tc>
          <w:tcPr>
            <w:tcW w:w="2746" w:type="dxa"/>
            <w:tcBorders>
              <w:top w:val="single" w:color="auto" w:sz="4" w:space="0"/>
              <w:left w:val="single" w:color="auto" w:sz="4" w:space="0"/>
              <w:bottom w:val="single" w:color="auto" w:sz="4" w:space="0"/>
              <w:right w:val="single" w:color="auto" w:sz="4" w:space="0"/>
            </w:tcBorders>
          </w:tcPr>
          <w:p>
            <w:pPr>
              <w:keepNext/>
              <w:keepLines w:val="0"/>
              <w:widowControl w:val="0"/>
              <w:suppressLineNumbers w:val="0"/>
              <w:tabs>
                <w:tab w:val="left" w:pos="0"/>
              </w:tabs>
              <w:snapToGrid w:val="0"/>
              <w:spacing w:before="0" w:beforeAutospacing="0" w:after="0" w:afterAutospacing="0" w:line="340" w:lineRule="auto"/>
              <w:ind w:left="0" w:right="0"/>
              <w:jc w:val="left"/>
              <w:rPr>
                <w:rFonts w:hint="default" w:asciiTheme="minorEastAsia" w:hAnsiTheme="minorEastAsia" w:eastAsiaTheme="minorEastAsia" w:cstheme="minorEastAsia"/>
                <w:b/>
                <w:bCs/>
                <w:color w:val="000000"/>
                <w:sz w:val="24"/>
                <w:szCs w:val="24"/>
                <w:shd w:val="clear" w:fill="auto"/>
                <w:vertAlign w:val="baseline"/>
                <w:rtl w:val="0"/>
                <w:lang w:val="en-US" w:eastAsia="zh-CN"/>
              </w:rPr>
            </w:pPr>
            <w:r>
              <w:rPr>
                <w:rFonts w:hint="eastAsia" w:asciiTheme="minorEastAsia" w:hAnsiTheme="minorEastAsia" w:eastAsiaTheme="minorEastAsia" w:cstheme="minorEastAsia"/>
                <w:b/>
                <w:bCs/>
                <w:color w:val="000000"/>
                <w:sz w:val="24"/>
                <w:szCs w:val="24"/>
                <w:shd w:val="clear" w:fill="auto"/>
                <w:vertAlign w:val="baseline"/>
                <w:rtl w:val="0"/>
                <w:lang w:val="en-US" w:eastAsia="zh-CN"/>
              </w:rPr>
              <w:t>欧元/吨 (Abrollcontainer)</w:t>
            </w:r>
          </w:p>
        </w:tc>
        <w:tc>
          <w:tcPr>
            <w:tcW w:w="1745" w:type="dxa"/>
            <w:tcBorders>
              <w:top w:val="single" w:color="auto" w:sz="4" w:space="0"/>
              <w:left w:val="single" w:color="auto" w:sz="4" w:space="0"/>
              <w:bottom w:val="single" w:color="auto" w:sz="4" w:space="0"/>
              <w:right w:val="single" w:color="auto" w:sz="4" w:space="0"/>
            </w:tcBorders>
          </w:tcPr>
          <w:p>
            <w:pPr>
              <w:keepNext/>
              <w:keepLines w:val="0"/>
              <w:widowControl w:val="0"/>
              <w:suppressLineNumbers w:val="0"/>
              <w:tabs>
                <w:tab w:val="left" w:pos="0"/>
              </w:tabs>
              <w:snapToGrid w:val="0"/>
              <w:spacing w:before="0" w:beforeAutospacing="0" w:after="0" w:afterAutospacing="0" w:line="340" w:lineRule="auto"/>
              <w:ind w:left="0" w:right="0"/>
              <w:jc w:val="left"/>
              <w:rPr>
                <w:rFonts w:hint="default" w:asciiTheme="minorEastAsia" w:hAnsiTheme="minorEastAsia" w:eastAsiaTheme="minorEastAsia" w:cstheme="minorEastAsia"/>
                <w:b/>
                <w:bCs/>
                <w:color w:val="000000"/>
                <w:sz w:val="24"/>
                <w:szCs w:val="24"/>
                <w:shd w:val="clear" w:fill="auto"/>
                <w:vertAlign w:val="baseline"/>
                <w:rtl w:val="0"/>
                <w:lang w:val="en-US" w:eastAsia="zh-CN"/>
              </w:rPr>
            </w:pPr>
            <w:r>
              <w:rPr>
                <w:rFonts w:hint="eastAsia" w:asciiTheme="minorEastAsia" w:hAnsiTheme="minorEastAsia" w:eastAsiaTheme="minorEastAsia" w:cstheme="minorEastAsia"/>
                <w:b/>
                <w:bCs/>
                <w:color w:val="000000"/>
                <w:sz w:val="24"/>
                <w:szCs w:val="24"/>
                <w:shd w:val="clear" w:fill="auto"/>
                <w:vertAlign w:val="baseline"/>
                <w:rtl w:val="0"/>
                <w:lang w:val="en-US" w:eastAsia="zh-CN"/>
              </w:rPr>
              <w:t>欧元/箱 (Gitterbox)</w:t>
            </w:r>
          </w:p>
        </w:tc>
        <w:tc>
          <w:tcPr>
            <w:tcW w:w="2710" w:type="dxa"/>
            <w:tcBorders>
              <w:top w:val="single" w:color="auto" w:sz="4" w:space="0"/>
              <w:left w:val="single" w:color="auto" w:sz="4" w:space="0"/>
              <w:bottom w:val="single" w:color="auto" w:sz="4" w:space="0"/>
              <w:right w:val="single" w:color="auto" w:sz="12" w:space="0"/>
            </w:tcBorders>
          </w:tcPr>
          <w:p>
            <w:pPr>
              <w:keepNext/>
              <w:keepLines w:val="0"/>
              <w:widowControl w:val="0"/>
              <w:suppressLineNumbers w:val="0"/>
              <w:tabs>
                <w:tab w:val="left" w:pos="0"/>
              </w:tabs>
              <w:snapToGrid w:val="0"/>
              <w:spacing w:before="0" w:beforeAutospacing="0" w:after="0" w:afterAutospacing="0" w:line="340" w:lineRule="auto"/>
              <w:ind w:left="0" w:right="0"/>
              <w:jc w:val="left"/>
              <w:rPr>
                <w:rFonts w:hint="eastAsia" w:asciiTheme="minorEastAsia" w:hAnsiTheme="minorEastAsia" w:eastAsiaTheme="minorEastAsia" w:cstheme="minorEastAsia"/>
                <w:b/>
                <w:bCs/>
                <w:color w:val="000000"/>
                <w:sz w:val="24"/>
                <w:szCs w:val="24"/>
                <w:shd w:val="clear" w:fill="auto"/>
                <w:vertAlign w:val="baseline"/>
                <w:rtl w:val="0"/>
                <w:lang w:val="en-US" w:eastAsia="zh-CN"/>
              </w:rPr>
            </w:pPr>
            <w:r>
              <w:rPr>
                <w:rFonts w:hint="eastAsia" w:asciiTheme="minorEastAsia" w:hAnsiTheme="minorEastAsia" w:eastAsiaTheme="minorEastAsia" w:cstheme="minorEastAsia"/>
                <w:b/>
                <w:bCs/>
                <w:color w:val="000000"/>
                <w:sz w:val="24"/>
                <w:szCs w:val="24"/>
                <w:shd w:val="clear" w:fill="auto"/>
                <w:vertAlign w:val="baseline"/>
                <w:rtl w:val="0"/>
                <w:lang w:val="en-US" w:eastAsia="zh-CN"/>
              </w:rPr>
              <w:t>夜间蓄热式电加热器</w:t>
            </w:r>
          </w:p>
          <w:p>
            <w:pPr>
              <w:keepNext/>
              <w:keepLines w:val="0"/>
              <w:widowControl w:val="0"/>
              <w:suppressLineNumbers w:val="0"/>
              <w:tabs>
                <w:tab w:val="left" w:pos="0"/>
              </w:tabs>
              <w:snapToGrid w:val="0"/>
              <w:spacing w:before="0" w:beforeAutospacing="0" w:after="0" w:afterAutospacing="0" w:line="340" w:lineRule="auto"/>
              <w:ind w:left="0" w:right="0"/>
              <w:jc w:val="left"/>
              <w:rPr>
                <w:rFonts w:hint="eastAsia" w:asciiTheme="minorEastAsia" w:hAnsiTheme="minorEastAsia" w:eastAsiaTheme="minorEastAsia" w:cstheme="minorEastAsia"/>
                <w:b/>
                <w:bCs/>
                <w:color w:val="000000"/>
                <w:sz w:val="24"/>
                <w:szCs w:val="24"/>
                <w:shd w:val="clear" w:fill="auto"/>
                <w:vertAlign w:val="baseline"/>
                <w:rtl w:val="0"/>
                <w:lang w:val="en-US" w:eastAsia="zh-CN"/>
              </w:rPr>
            </w:pPr>
            <w:r>
              <w:rPr>
                <w:rStyle w:val="17"/>
                <w:rFonts w:hint="default" w:ascii="Segoe UI" w:hAnsi="Segoe UI" w:eastAsia="Segoe UI" w:cs="Segoe UI"/>
                <w:b/>
                <w:bCs/>
                <w:i w:val="0"/>
                <w:iCs w:val="0"/>
                <w:caps w:val="0"/>
                <w:color w:val="0F1115"/>
                <w:spacing w:val="0"/>
                <w:sz w:val="19"/>
                <w:szCs w:val="19"/>
                <w:shd w:val="clear" w:fill="FFFFFF"/>
              </w:rPr>
              <w:t>Night Storage Heaters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3987" w:type="dxa"/>
            <w:tcBorders>
              <w:top w:val="single" w:color="auto" w:sz="4" w:space="0"/>
              <w:left w:val="single" w:color="auto" w:sz="12" w:space="0"/>
              <w:bottom w:val="single" w:color="auto" w:sz="4" w:space="0"/>
              <w:right w:val="single" w:color="auto" w:sz="4" w:space="0"/>
            </w:tcBorders>
            <w:vAlign w:val="top"/>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第一类 热交换设备</w:t>
            </w:r>
            <w:r>
              <w:rPr>
                <w:rFonts w:hint="eastAsia" w:asciiTheme="minorHAnsi" w:hAnsiTheme="minorHAnsi" w:eastAsiaTheme="minorEastAsia" w:cstheme="minorBidi"/>
                <w:snapToGrid/>
                <w:kern w:val="2"/>
                <w:sz w:val="24"/>
                <w:szCs w:val="32"/>
                <w:rtl w:val="0"/>
                <w:lang w:val="en-US" w:eastAsia="zh-CN"/>
              </w:rPr>
              <w:t xml:space="preserve"> </w:t>
            </w:r>
          </w:p>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 xml:space="preserve"> </w:t>
            </w:r>
            <w:r>
              <w:rPr>
                <w:rFonts w:hint="eastAsia" w:asciiTheme="minorHAnsi" w:hAnsiTheme="minorHAnsi" w:eastAsiaTheme="minorEastAsia" w:cstheme="minorBidi"/>
                <w:snapToGrid/>
                <w:kern w:val="2"/>
                <w:sz w:val="24"/>
                <w:szCs w:val="32"/>
                <w:rtl w:val="0"/>
                <w:lang w:eastAsia="zh-CN"/>
              </w:rPr>
              <w:t>Category 1: Heat Exchangers</w:t>
            </w:r>
          </w:p>
        </w:tc>
        <w:tc>
          <w:tcPr>
            <w:tcW w:w="2746" w:type="dxa"/>
            <w:tcBorders>
              <w:top w:val="single" w:color="auto" w:sz="4" w:space="0"/>
              <w:left w:val="single" w:color="auto" w:sz="4" w:space="0"/>
              <w:bottom w:val="single" w:color="auto" w:sz="4"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320欧元/吨+90欧元/次</w:t>
            </w:r>
          </w:p>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320EUR/ton+90 EUR/time</w:t>
            </w:r>
          </w:p>
        </w:tc>
        <w:tc>
          <w:tcPr>
            <w:tcW w:w="1745" w:type="dxa"/>
            <w:tcBorders>
              <w:top w:val="single" w:color="auto" w:sz="4" w:space="0"/>
              <w:left w:val="single" w:color="auto" w:sz="4" w:space="0"/>
              <w:bottom w:val="single" w:color="auto" w:sz="4"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w:t>
            </w:r>
          </w:p>
        </w:tc>
        <w:tc>
          <w:tcPr>
            <w:tcW w:w="2710" w:type="dxa"/>
            <w:tcBorders>
              <w:top w:val="single" w:color="auto" w:sz="4" w:space="0"/>
              <w:left w:val="single" w:color="auto" w:sz="4" w:space="0"/>
              <w:bottom w:val="single" w:color="auto" w:sz="4" w:space="0"/>
              <w:right w:val="single" w:color="auto" w:sz="12"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3987" w:type="dxa"/>
            <w:tcBorders>
              <w:top w:val="single" w:color="auto" w:sz="4" w:space="0"/>
              <w:left w:val="single" w:color="auto" w:sz="12" w:space="0"/>
              <w:bottom w:val="single" w:color="auto" w:sz="4" w:space="0"/>
              <w:right w:val="single" w:color="auto" w:sz="4" w:space="0"/>
            </w:tcBorders>
            <w:vAlign w:val="top"/>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第二类 表面积超过 100 cm²屏幕设备</w:t>
            </w:r>
          </w:p>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Category 2: Screens with surface area &gt; 100 cm²</w:t>
            </w:r>
          </w:p>
        </w:tc>
        <w:tc>
          <w:tcPr>
            <w:tcW w:w="2746" w:type="dxa"/>
            <w:tcBorders>
              <w:top w:val="single" w:color="auto" w:sz="4" w:space="0"/>
              <w:left w:val="single" w:color="auto" w:sz="4" w:space="0"/>
              <w:bottom w:val="single" w:color="auto" w:sz="4"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300欧元/吨+90欧元/次</w:t>
            </w:r>
          </w:p>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300EUR/ton+90 EUR/time</w:t>
            </w:r>
          </w:p>
        </w:tc>
        <w:tc>
          <w:tcPr>
            <w:tcW w:w="1745" w:type="dxa"/>
            <w:tcBorders>
              <w:top w:val="single" w:color="auto" w:sz="4" w:space="0"/>
              <w:left w:val="single" w:color="auto" w:sz="4" w:space="0"/>
              <w:bottom w:val="single" w:color="auto" w:sz="4"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375欧元/吨+90欧元/箱子</w:t>
            </w:r>
          </w:p>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375 EUR/ton + 90 EUR/box</w:t>
            </w:r>
          </w:p>
        </w:tc>
        <w:tc>
          <w:tcPr>
            <w:tcW w:w="2710" w:type="dxa"/>
            <w:tcBorders>
              <w:top w:val="single" w:color="auto" w:sz="4" w:space="0"/>
              <w:left w:val="single" w:color="auto" w:sz="4" w:space="0"/>
              <w:bottom w:val="single" w:color="auto" w:sz="4" w:space="0"/>
              <w:right w:val="single" w:color="auto" w:sz="12"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3987" w:type="dxa"/>
            <w:tcBorders>
              <w:top w:val="single" w:color="auto" w:sz="4" w:space="0"/>
              <w:left w:val="single" w:color="auto" w:sz="12" w:space="0"/>
              <w:bottom w:val="single" w:color="auto" w:sz="4" w:space="0"/>
              <w:right w:val="single" w:color="auto" w:sz="4" w:space="0"/>
            </w:tcBorders>
            <w:vAlign w:val="top"/>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第三类 灯</w:t>
            </w:r>
          </w:p>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Category 3: Lamps</w:t>
            </w:r>
          </w:p>
        </w:tc>
        <w:tc>
          <w:tcPr>
            <w:tcW w:w="2746" w:type="dxa"/>
            <w:tcBorders>
              <w:top w:val="single" w:color="auto" w:sz="4" w:space="0"/>
              <w:left w:val="single" w:color="auto" w:sz="4" w:space="0"/>
              <w:bottom w:val="single" w:color="auto" w:sz="4"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1380欧元/吨+90欧元/次+实际产生的包装费</w:t>
            </w:r>
          </w:p>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1380EUR/ton+90 EUR/time+actual packaging costs</w:t>
            </w:r>
          </w:p>
        </w:tc>
        <w:tc>
          <w:tcPr>
            <w:tcW w:w="1745" w:type="dxa"/>
            <w:tcBorders>
              <w:top w:val="single" w:color="auto" w:sz="4" w:space="0"/>
              <w:left w:val="single" w:color="auto" w:sz="4" w:space="0"/>
              <w:bottom w:val="single" w:color="auto" w:sz="4"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w:t>
            </w:r>
          </w:p>
        </w:tc>
        <w:tc>
          <w:tcPr>
            <w:tcW w:w="2710" w:type="dxa"/>
            <w:tcBorders>
              <w:top w:val="single" w:color="auto" w:sz="4" w:space="0"/>
              <w:left w:val="single" w:color="auto" w:sz="4" w:space="0"/>
              <w:bottom w:val="single" w:color="auto" w:sz="4" w:space="0"/>
              <w:right w:val="single" w:color="auto" w:sz="12"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3987" w:type="dxa"/>
            <w:tcBorders>
              <w:top w:val="single" w:color="auto" w:sz="4" w:space="0"/>
              <w:left w:val="single" w:color="auto" w:sz="12" w:space="0"/>
              <w:bottom w:val="single" w:color="auto" w:sz="4" w:space="0"/>
              <w:right w:val="single" w:color="auto" w:sz="4" w:space="0"/>
            </w:tcBorders>
            <w:vAlign w:val="top"/>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第四类 单边尺寸超过 50cm 的私人家用电器</w:t>
            </w:r>
          </w:p>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Category 4: Private Household Appliances with any side &gt; 50cm</w:t>
            </w:r>
          </w:p>
        </w:tc>
        <w:tc>
          <w:tcPr>
            <w:tcW w:w="2746" w:type="dxa"/>
            <w:tcBorders>
              <w:top w:val="single" w:color="auto" w:sz="4" w:space="0"/>
              <w:left w:val="single" w:color="auto" w:sz="4" w:space="0"/>
              <w:bottom w:val="single" w:color="auto" w:sz="4"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55欧元/吨+90欧元/次</w:t>
            </w:r>
          </w:p>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55EUR/ton+ 90 EUR/time</w:t>
            </w:r>
          </w:p>
        </w:tc>
        <w:tc>
          <w:tcPr>
            <w:tcW w:w="1745" w:type="dxa"/>
            <w:tcBorders>
              <w:top w:val="single" w:color="auto" w:sz="4" w:space="0"/>
              <w:left w:val="single" w:color="auto" w:sz="4" w:space="0"/>
              <w:bottom w:val="single" w:color="auto" w:sz="4"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375欧元/吨+90欧元/箱子</w:t>
            </w:r>
          </w:p>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375 EUR/ton + 90 EUR/box</w:t>
            </w:r>
          </w:p>
        </w:tc>
        <w:tc>
          <w:tcPr>
            <w:tcW w:w="2710" w:type="dxa"/>
            <w:tcBorders>
              <w:top w:val="single" w:color="auto" w:sz="4" w:space="0"/>
              <w:left w:val="single" w:color="auto" w:sz="4" w:space="0"/>
              <w:bottom w:val="single" w:color="auto" w:sz="4" w:space="0"/>
              <w:right w:val="single" w:color="auto" w:sz="12"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650欧元/吨+90欧元/次</w:t>
            </w:r>
          </w:p>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650</w:t>
            </w:r>
            <w:r>
              <w:rPr>
                <w:rFonts w:hint="eastAsia" w:asciiTheme="minorHAnsi" w:hAnsiTheme="minorHAnsi" w:eastAsiaTheme="minorEastAsia" w:cstheme="minorBidi"/>
                <w:snapToGrid/>
                <w:kern w:val="2"/>
                <w:sz w:val="24"/>
                <w:szCs w:val="32"/>
                <w:rtl w:val="0"/>
                <w:lang w:eastAsia="zh-CN"/>
              </w:rPr>
              <w:t>EUR/ton+90EUR/time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3987" w:type="dxa"/>
            <w:tcBorders>
              <w:top w:val="single" w:color="auto" w:sz="4" w:space="0"/>
              <w:left w:val="single" w:color="auto" w:sz="12" w:space="0"/>
              <w:bottom w:val="single" w:color="auto" w:sz="4" w:space="0"/>
              <w:right w:val="single" w:color="auto" w:sz="4" w:space="0"/>
            </w:tcBorders>
            <w:vAlign w:val="top"/>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第四类 单边尺寸超过 50cm 的大型光伏</w:t>
            </w:r>
          </w:p>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Category 4: Large PV with any side &gt; 50cm</w:t>
            </w:r>
          </w:p>
        </w:tc>
        <w:tc>
          <w:tcPr>
            <w:tcW w:w="2746" w:type="dxa"/>
            <w:tcBorders>
              <w:top w:val="single" w:color="auto" w:sz="4" w:space="0"/>
              <w:left w:val="single" w:color="auto" w:sz="4" w:space="0"/>
              <w:bottom w:val="single" w:color="auto" w:sz="4"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640欧元/吨+400欧元/次</w:t>
            </w:r>
          </w:p>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640EUR/ton+400 EUR/time</w:t>
            </w:r>
          </w:p>
        </w:tc>
        <w:tc>
          <w:tcPr>
            <w:tcW w:w="1745" w:type="dxa"/>
            <w:tcBorders>
              <w:top w:val="single" w:color="auto" w:sz="4" w:space="0"/>
              <w:left w:val="single" w:color="auto" w:sz="4" w:space="0"/>
              <w:bottom w:val="single" w:color="auto" w:sz="4"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w:t>
            </w:r>
          </w:p>
        </w:tc>
        <w:tc>
          <w:tcPr>
            <w:tcW w:w="2710" w:type="dxa"/>
            <w:tcBorders>
              <w:top w:val="single" w:color="auto" w:sz="4" w:space="0"/>
              <w:left w:val="single" w:color="auto" w:sz="4" w:space="0"/>
              <w:bottom w:val="single" w:color="auto" w:sz="4" w:space="0"/>
              <w:right w:val="single" w:color="auto" w:sz="12"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3987" w:type="dxa"/>
            <w:tcBorders>
              <w:top w:val="single" w:color="auto" w:sz="4" w:space="0"/>
              <w:left w:val="single" w:color="auto" w:sz="12" w:space="0"/>
              <w:bottom w:val="single" w:color="auto" w:sz="4" w:space="0"/>
              <w:right w:val="single" w:color="auto" w:sz="4" w:space="0"/>
            </w:tcBorders>
            <w:vAlign w:val="top"/>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第五类 单边尺寸不超过 50cm 的私人家用电器</w:t>
            </w:r>
          </w:p>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Category 5: Private Household Appliances with all sides ≤ 50cm</w:t>
            </w:r>
          </w:p>
        </w:tc>
        <w:tc>
          <w:tcPr>
            <w:tcW w:w="2746" w:type="dxa"/>
            <w:tcBorders>
              <w:top w:val="single" w:color="auto" w:sz="4" w:space="0"/>
              <w:left w:val="single" w:color="auto" w:sz="4" w:space="0"/>
              <w:bottom w:val="single" w:color="auto" w:sz="4"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79欧元/吨+90欧元/次</w:t>
            </w:r>
          </w:p>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79</w:t>
            </w:r>
            <w:r>
              <w:rPr>
                <w:rFonts w:hint="eastAsia" w:asciiTheme="minorHAnsi" w:hAnsiTheme="minorHAnsi" w:eastAsiaTheme="minorEastAsia" w:cstheme="minorBidi"/>
                <w:snapToGrid/>
                <w:kern w:val="2"/>
                <w:sz w:val="24"/>
                <w:szCs w:val="32"/>
                <w:rtl w:val="0"/>
                <w:lang w:eastAsia="zh-CN"/>
              </w:rPr>
              <w:t xml:space="preserve">EUR/ton+ </w:t>
            </w:r>
            <w:r>
              <w:rPr>
                <w:rFonts w:hint="eastAsia" w:asciiTheme="minorHAnsi" w:hAnsiTheme="minorHAnsi" w:eastAsiaTheme="minorEastAsia" w:cstheme="minorBidi"/>
                <w:snapToGrid/>
                <w:kern w:val="2"/>
                <w:sz w:val="24"/>
                <w:szCs w:val="32"/>
                <w:rtl w:val="0"/>
                <w:lang w:val="en-US" w:eastAsia="zh-CN"/>
              </w:rPr>
              <w:t>9</w:t>
            </w:r>
            <w:r>
              <w:rPr>
                <w:rFonts w:hint="eastAsia" w:asciiTheme="minorHAnsi" w:hAnsiTheme="minorHAnsi" w:eastAsiaTheme="minorEastAsia" w:cstheme="minorBidi"/>
                <w:snapToGrid/>
                <w:kern w:val="2"/>
                <w:sz w:val="24"/>
                <w:szCs w:val="32"/>
                <w:rtl w:val="0"/>
                <w:lang w:eastAsia="zh-CN"/>
              </w:rPr>
              <w:t>0 EUR/time</w:t>
            </w:r>
          </w:p>
        </w:tc>
        <w:tc>
          <w:tcPr>
            <w:tcW w:w="1745" w:type="dxa"/>
            <w:tcBorders>
              <w:top w:val="single" w:color="auto" w:sz="4" w:space="0"/>
              <w:left w:val="single" w:color="auto" w:sz="4" w:space="0"/>
              <w:bottom w:val="single" w:color="auto" w:sz="4"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375欧元/吨+90欧元/箱子</w:t>
            </w:r>
          </w:p>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375 EUR/ton + 90 EUR/box</w:t>
            </w:r>
          </w:p>
        </w:tc>
        <w:tc>
          <w:tcPr>
            <w:tcW w:w="2710" w:type="dxa"/>
            <w:tcBorders>
              <w:top w:val="single" w:color="auto" w:sz="4" w:space="0"/>
              <w:left w:val="single" w:color="auto" w:sz="4" w:space="0"/>
              <w:bottom w:val="single" w:color="auto" w:sz="4" w:space="0"/>
              <w:right w:val="single" w:color="auto" w:sz="12"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3987" w:type="dxa"/>
            <w:tcBorders>
              <w:top w:val="single" w:color="auto" w:sz="4" w:space="0"/>
              <w:left w:val="single" w:color="auto" w:sz="12" w:space="0"/>
              <w:bottom w:val="single" w:color="auto" w:sz="4" w:space="0"/>
              <w:right w:val="single" w:color="auto" w:sz="4" w:space="0"/>
            </w:tcBorders>
            <w:vAlign w:val="top"/>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第五类 单边尺寸不超过 50cm 的小型光伏</w:t>
            </w:r>
          </w:p>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Category 5: Small PV with all sides ≤ 50cm</w:t>
            </w:r>
          </w:p>
        </w:tc>
        <w:tc>
          <w:tcPr>
            <w:tcW w:w="2746" w:type="dxa"/>
            <w:tcBorders>
              <w:top w:val="single" w:color="auto" w:sz="4" w:space="0"/>
              <w:left w:val="single" w:color="auto" w:sz="4" w:space="0"/>
              <w:bottom w:val="single" w:color="auto" w:sz="4"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640欧元/吨+400欧元/次</w:t>
            </w:r>
          </w:p>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640</w:t>
            </w:r>
            <w:r>
              <w:rPr>
                <w:rFonts w:hint="eastAsia" w:asciiTheme="minorHAnsi" w:hAnsiTheme="minorHAnsi" w:eastAsiaTheme="minorEastAsia" w:cstheme="minorBidi"/>
                <w:snapToGrid/>
                <w:kern w:val="2"/>
                <w:sz w:val="24"/>
                <w:szCs w:val="32"/>
                <w:rtl w:val="0"/>
                <w:lang w:eastAsia="zh-CN"/>
              </w:rPr>
              <w:t>EUR/ton+</w:t>
            </w:r>
            <w:r>
              <w:rPr>
                <w:rFonts w:hint="eastAsia" w:asciiTheme="minorHAnsi" w:hAnsiTheme="minorHAnsi" w:eastAsiaTheme="minorEastAsia" w:cstheme="minorBidi"/>
                <w:snapToGrid/>
                <w:kern w:val="2"/>
                <w:sz w:val="24"/>
                <w:szCs w:val="32"/>
                <w:rtl w:val="0"/>
                <w:lang w:val="en-US" w:eastAsia="zh-CN"/>
              </w:rPr>
              <w:t>40</w:t>
            </w:r>
            <w:r>
              <w:rPr>
                <w:rFonts w:hint="eastAsia" w:asciiTheme="minorHAnsi" w:hAnsiTheme="minorHAnsi" w:eastAsiaTheme="minorEastAsia" w:cstheme="minorBidi"/>
                <w:snapToGrid/>
                <w:kern w:val="2"/>
                <w:sz w:val="24"/>
                <w:szCs w:val="32"/>
                <w:rtl w:val="0"/>
                <w:lang w:eastAsia="zh-CN"/>
              </w:rPr>
              <w:t>0 EUR/time</w:t>
            </w:r>
          </w:p>
        </w:tc>
        <w:tc>
          <w:tcPr>
            <w:tcW w:w="1745" w:type="dxa"/>
            <w:tcBorders>
              <w:top w:val="single" w:color="auto" w:sz="4" w:space="0"/>
              <w:left w:val="single" w:color="auto" w:sz="4" w:space="0"/>
              <w:bottom w:val="single" w:color="auto" w:sz="4"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w:t>
            </w:r>
          </w:p>
        </w:tc>
        <w:tc>
          <w:tcPr>
            <w:tcW w:w="2710" w:type="dxa"/>
            <w:tcBorders>
              <w:top w:val="single" w:color="auto" w:sz="4" w:space="0"/>
              <w:left w:val="single" w:color="auto" w:sz="4" w:space="0"/>
              <w:bottom w:val="single" w:color="auto" w:sz="4" w:space="0"/>
              <w:right w:val="single" w:color="auto" w:sz="12"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3987" w:type="dxa"/>
            <w:tcBorders>
              <w:top w:val="single" w:color="auto" w:sz="4" w:space="0"/>
              <w:left w:val="single" w:color="auto" w:sz="12" w:space="0"/>
              <w:bottom w:val="single" w:color="auto" w:sz="4" w:space="0"/>
              <w:right w:val="single" w:color="auto" w:sz="4" w:space="0"/>
            </w:tcBorders>
            <w:vAlign w:val="top"/>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第六类 单边尺寸不超过 50cm 的 IT 类私人家用电器</w:t>
            </w:r>
          </w:p>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Category 6: IT Private Household Appliances with all sides ≤ 50cm</w:t>
            </w:r>
          </w:p>
        </w:tc>
        <w:tc>
          <w:tcPr>
            <w:tcW w:w="2746" w:type="dxa"/>
            <w:tcBorders>
              <w:top w:val="single" w:color="auto" w:sz="4" w:space="0"/>
              <w:left w:val="single" w:color="auto" w:sz="4" w:space="0"/>
              <w:bottom w:val="single" w:color="auto" w:sz="4"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79欧元/吨+90欧元/次</w:t>
            </w:r>
          </w:p>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79</w:t>
            </w:r>
            <w:r>
              <w:rPr>
                <w:rFonts w:hint="eastAsia" w:asciiTheme="minorHAnsi" w:hAnsiTheme="minorHAnsi" w:eastAsiaTheme="minorEastAsia" w:cstheme="minorBidi"/>
                <w:snapToGrid/>
                <w:kern w:val="2"/>
                <w:sz w:val="24"/>
                <w:szCs w:val="32"/>
                <w:rtl w:val="0"/>
                <w:lang w:eastAsia="zh-CN"/>
              </w:rPr>
              <w:t xml:space="preserve">EUR/ton+ </w:t>
            </w:r>
            <w:r>
              <w:rPr>
                <w:rFonts w:hint="eastAsia" w:asciiTheme="minorHAnsi" w:hAnsiTheme="minorHAnsi" w:eastAsiaTheme="minorEastAsia" w:cstheme="minorBidi"/>
                <w:snapToGrid/>
                <w:kern w:val="2"/>
                <w:sz w:val="24"/>
                <w:szCs w:val="32"/>
                <w:rtl w:val="0"/>
                <w:lang w:val="en-US" w:eastAsia="zh-CN"/>
              </w:rPr>
              <w:t>9</w:t>
            </w:r>
            <w:r>
              <w:rPr>
                <w:rFonts w:hint="eastAsia" w:asciiTheme="minorHAnsi" w:hAnsiTheme="minorHAnsi" w:eastAsiaTheme="minorEastAsia" w:cstheme="minorBidi"/>
                <w:snapToGrid/>
                <w:kern w:val="2"/>
                <w:sz w:val="24"/>
                <w:szCs w:val="32"/>
                <w:rtl w:val="0"/>
                <w:lang w:eastAsia="zh-CN"/>
              </w:rPr>
              <w:t>0 EUR/time</w:t>
            </w:r>
          </w:p>
        </w:tc>
        <w:tc>
          <w:tcPr>
            <w:tcW w:w="1745" w:type="dxa"/>
            <w:tcBorders>
              <w:top w:val="single" w:color="auto" w:sz="4" w:space="0"/>
              <w:left w:val="single" w:color="auto" w:sz="4" w:space="0"/>
              <w:bottom w:val="single" w:color="auto" w:sz="4"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375欧元/吨+90欧元/箱子</w:t>
            </w:r>
          </w:p>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375 EUR/ton + 90 EUR/box</w:t>
            </w:r>
          </w:p>
        </w:tc>
        <w:tc>
          <w:tcPr>
            <w:tcW w:w="2710" w:type="dxa"/>
            <w:tcBorders>
              <w:top w:val="single" w:color="auto" w:sz="4" w:space="0"/>
              <w:left w:val="single" w:color="auto" w:sz="4" w:space="0"/>
              <w:bottom w:val="single" w:color="auto" w:sz="4" w:space="0"/>
              <w:right w:val="single" w:color="auto" w:sz="12"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3987" w:type="dxa"/>
            <w:tcBorders>
              <w:top w:val="single" w:color="auto" w:sz="4" w:space="0"/>
              <w:left w:val="single" w:color="auto" w:sz="12" w:space="0"/>
              <w:bottom w:val="single" w:color="auto" w:sz="12"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第一次放置垃圾箱</w:t>
            </w:r>
          </w:p>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First placement of waste container</w:t>
            </w:r>
          </w:p>
        </w:tc>
        <w:tc>
          <w:tcPr>
            <w:tcW w:w="2746" w:type="dxa"/>
            <w:tcBorders>
              <w:top w:val="single" w:color="auto" w:sz="4" w:space="0"/>
              <w:left w:val="single" w:color="auto" w:sz="4" w:space="0"/>
              <w:bottom w:val="single" w:color="auto" w:sz="12"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390欧元/次/个</w:t>
            </w:r>
          </w:p>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default" w:ascii="Segoe UI" w:hAnsi="Segoe UI" w:eastAsia="Segoe UI" w:cs="Segoe UI"/>
                <w:i w:val="0"/>
                <w:iCs w:val="0"/>
                <w:caps w:val="0"/>
                <w:color w:val="0F1115"/>
                <w:spacing w:val="0"/>
                <w:sz w:val="19"/>
                <w:szCs w:val="19"/>
                <w:shd w:val="clear" w:fill="FFFFFF"/>
              </w:rPr>
              <w:t>390 EUR/time/unit</w:t>
            </w:r>
          </w:p>
        </w:tc>
        <w:tc>
          <w:tcPr>
            <w:tcW w:w="1745" w:type="dxa"/>
            <w:tcBorders>
              <w:top w:val="single" w:color="auto" w:sz="4" w:space="0"/>
              <w:left w:val="single" w:color="auto" w:sz="4" w:space="0"/>
              <w:bottom w:val="single" w:color="auto" w:sz="12"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260欧元/次/个</w:t>
            </w:r>
          </w:p>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Segoe UI" w:hAnsi="Segoe UI" w:eastAsia="宋体" w:cs="Segoe UI"/>
                <w:i w:val="0"/>
                <w:iCs w:val="0"/>
                <w:caps w:val="0"/>
                <w:color w:val="0F1115"/>
                <w:spacing w:val="0"/>
                <w:sz w:val="19"/>
                <w:szCs w:val="19"/>
                <w:shd w:val="clear" w:fill="FFFFFF"/>
                <w:lang w:val="en-US" w:eastAsia="zh-CN"/>
              </w:rPr>
              <w:t>26</w:t>
            </w:r>
            <w:r>
              <w:rPr>
                <w:rFonts w:hint="default" w:ascii="Segoe UI" w:hAnsi="Segoe UI" w:eastAsia="Segoe UI" w:cs="Segoe UI"/>
                <w:i w:val="0"/>
                <w:iCs w:val="0"/>
                <w:caps w:val="0"/>
                <w:color w:val="0F1115"/>
                <w:spacing w:val="0"/>
                <w:sz w:val="19"/>
                <w:szCs w:val="19"/>
                <w:shd w:val="clear" w:fill="FFFFFF"/>
              </w:rPr>
              <w:t>0 EUR/time/unit</w:t>
            </w:r>
          </w:p>
        </w:tc>
        <w:tc>
          <w:tcPr>
            <w:tcW w:w="2710" w:type="dxa"/>
            <w:tcBorders>
              <w:top w:val="single" w:color="auto" w:sz="4" w:space="0"/>
              <w:left w:val="single" w:color="auto" w:sz="4" w:space="0"/>
              <w:bottom w:val="single" w:color="auto" w:sz="12" w:space="0"/>
              <w:right w:val="single" w:color="auto" w:sz="12"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w:t>
            </w:r>
          </w:p>
        </w:tc>
      </w:tr>
    </w:tbl>
    <w:p>
      <w:pPr>
        <w:tabs>
          <w:tab w:val="left" w:pos="0"/>
        </w:tabs>
        <w:spacing w:line="340" w:lineRule="auto"/>
        <w:jc w:val="left"/>
        <w:rPr>
          <w:rFonts w:hint="eastAsia" w:asciiTheme="minorEastAsia" w:hAnsiTheme="minorEastAsia" w:eastAsiaTheme="minorEastAsia" w:cstheme="minorEastAsia"/>
          <w:color w:val="000000"/>
          <w:sz w:val="24"/>
          <w:szCs w:val="24"/>
          <w:shd w:val="clear" w:fill="auto"/>
          <w:rtl w:val="0"/>
          <w:lang w:val="en-US" w:eastAsia="zh-CN"/>
        </w:rPr>
      </w:pPr>
    </w:p>
    <w:p>
      <w:pPr>
        <w:widowControl w:val="0"/>
        <w:numPr>
          <w:ilvl w:val="0"/>
          <w:numId w:val="0"/>
        </w:numPr>
        <w:kinsoku/>
        <w:autoSpaceDE/>
        <w:autoSpaceDN/>
        <w:adjustRightInd/>
        <w:snapToGrid/>
        <w:spacing w:line="240" w:lineRule="auto"/>
        <w:ind w:leftChars="0"/>
        <w:jc w:val="both"/>
        <w:textAlignment w:val="auto"/>
        <w:rPr>
          <w:rFonts w:hint="default" w:asciiTheme="minorHAnsi" w:hAnsiTheme="minorHAnsi" w:eastAsiaTheme="minorEastAsia" w:cstheme="minorBidi"/>
          <w:snapToGrid/>
          <w:kern w:val="2"/>
          <w:sz w:val="24"/>
          <w:szCs w:val="32"/>
          <w:rtl w:val="0"/>
          <w:lang w:eastAsia="zh-CN"/>
          <w:woUserID w:val="1"/>
        </w:rPr>
      </w:pPr>
      <w:r>
        <w:rPr>
          <w:rFonts w:hint="default" w:asciiTheme="minorHAnsi" w:hAnsiTheme="minorHAnsi" w:eastAsiaTheme="minorEastAsia" w:cstheme="minorBidi"/>
          <w:snapToGrid/>
          <w:kern w:val="2"/>
          <w:sz w:val="24"/>
          <w:szCs w:val="32"/>
          <w:rtl w:val="0"/>
          <w:lang w:eastAsia="zh-CN"/>
          <w:woUserID w:val="1"/>
        </w:rPr>
        <w:t>German Battery Act (Registration – 1 brand + 1 year of reporting, includes official fees and recycling fees within the package, excludes OfH fee addition):Equipment battery renewal package price for 2026: 275 euros (includes 30 euros recycling credit).Industrial battery renewal package price for 2026: 500 euros (includes 300kg recycling credit).Light means of transport (LMT) battery renewal package price for 2026: 375 euros（recycling credit not included ）.</w:t>
      </w:r>
    </w:p>
    <w:p>
      <w:pPr>
        <w:widowControl w:val="0"/>
        <w:numPr>
          <w:ilvl w:val="0"/>
          <w:numId w:val="0"/>
        </w:numPr>
        <w:kinsoku/>
        <w:autoSpaceDE/>
        <w:autoSpaceDN/>
        <w:adjustRightInd/>
        <w:snapToGrid/>
        <w:spacing w:line="240" w:lineRule="auto"/>
        <w:ind w:leftChars="0"/>
        <w:jc w:val="both"/>
        <w:textAlignment w:val="auto"/>
        <w:rPr>
          <w:rFonts w:hint="default" w:asciiTheme="minorHAnsi" w:hAnsiTheme="minorHAnsi" w:eastAsiaTheme="minorEastAsia" w:cstheme="minorBidi"/>
          <w:snapToGrid/>
          <w:kern w:val="2"/>
          <w:sz w:val="24"/>
          <w:szCs w:val="32"/>
          <w:rtl w:val="0"/>
          <w:lang w:eastAsia="zh-CN"/>
          <w:woUserID w:val="1"/>
        </w:rPr>
      </w:pPr>
      <w:r>
        <w:rPr>
          <w:rFonts w:hint="default" w:asciiTheme="minorHAnsi" w:hAnsiTheme="minorHAnsi" w:eastAsiaTheme="minorEastAsia" w:cstheme="minorBidi"/>
          <w:snapToGrid/>
          <w:kern w:val="2"/>
          <w:sz w:val="24"/>
          <w:szCs w:val="32"/>
          <w:rtl w:val="0"/>
          <w:lang w:eastAsia="zh-CN"/>
          <w:woUserID w:val="1"/>
        </w:rPr>
        <w:t>For each additional brand, the Client shall pay an extra 65 euros.</w:t>
      </w:r>
    </w:p>
    <w:p>
      <w:pPr>
        <w:widowControl w:val="0"/>
        <w:numPr>
          <w:ilvl w:val="0"/>
          <w:numId w:val="0"/>
        </w:numPr>
        <w:kinsoku/>
        <w:autoSpaceDE/>
        <w:autoSpaceDN/>
        <w:adjustRightInd/>
        <w:snapToGrid/>
        <w:spacing w:line="240" w:lineRule="auto"/>
        <w:ind w:leftChars="0"/>
        <w:jc w:val="both"/>
        <w:textAlignment w:val="auto"/>
        <w:rPr>
          <w:rFonts w:hint="default" w:asciiTheme="minorHAnsi" w:hAnsiTheme="minorHAnsi" w:eastAsiaTheme="minorEastAsia" w:cstheme="minorBidi"/>
          <w:snapToGrid/>
          <w:kern w:val="2"/>
          <w:sz w:val="24"/>
          <w:szCs w:val="32"/>
          <w:rtl w:val="0"/>
          <w:lang w:eastAsia="zh-CN"/>
          <w:woUserID w:val="1"/>
        </w:rPr>
      </w:pPr>
      <w:r>
        <w:rPr>
          <w:rFonts w:hint="default" w:asciiTheme="minorHAnsi" w:hAnsiTheme="minorHAnsi" w:eastAsiaTheme="minorEastAsia" w:cstheme="minorBidi"/>
          <w:snapToGrid/>
          <w:kern w:val="2"/>
          <w:sz w:val="24"/>
          <w:szCs w:val="32"/>
          <w:rtl w:val="0"/>
          <w:lang w:eastAsia="zh-CN"/>
          <w:woUserID w:val="1"/>
        </w:rPr>
        <w:t>2.德国电池法（注册--1 品牌+1 年申报，含官费和套餐内回收费，不含加入OfH的费用），设备电池2026年续费套餐价格为 275 欧元（含30欧回收量），工业电池2026年续费套餐价格为 500 欧元（含300kg回收量）；轻型交通工具电池2026年续费套餐价格为 375 欧元（不含回收量），每增加一个品牌，则甲方需另付 65 欧元。</w:t>
      </w:r>
    </w:p>
    <w:tbl>
      <w:tblPr>
        <w:tblStyle w:val="14"/>
        <w:tblpPr w:leftFromText="180" w:rightFromText="180" w:vertAnchor="text" w:horzAnchor="page" w:tblpX="1310" w:tblpY="134"/>
        <w:tblOverlap w:val="never"/>
        <w:tblW w:w="93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3799"/>
        <w:gridCol w:w="1972"/>
        <w:gridCol w:w="352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660" w:hRule="atLeast"/>
        </w:trPr>
        <w:tc>
          <w:tcPr>
            <w:tcW w:w="9300" w:type="dxa"/>
            <w:gridSpan w:val="3"/>
            <w:tcBorders>
              <w:top w:val="single" w:color="000000" w:sz="4" w:space="0"/>
              <w:left w:val="single" w:color="000000" w:sz="4" w:space="0"/>
              <w:bottom w:val="single" w:color="000000" w:sz="4" w:space="0"/>
              <w:right w:val="single" w:color="000000" w:sz="4" w:space="0"/>
            </w:tcBorders>
            <w:shd w:val="clear" w:color="auto" w:fill="E3F2D9"/>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8"/>
                <w:szCs w:val="28"/>
                <w:u w:val="none"/>
              </w:rPr>
            </w:pPr>
            <w:r>
              <w:rPr>
                <w:rStyle w:val="17"/>
                <w:rFonts w:hint="default" w:ascii="Segoe UI" w:hAnsi="Segoe UI" w:eastAsia="Segoe UI" w:cs="Segoe UI"/>
                <w:b/>
                <w:bCs/>
                <w:i w:val="0"/>
                <w:iCs w:val="0"/>
                <w:caps w:val="0"/>
                <w:color w:val="0F1115"/>
                <w:spacing w:val="0"/>
                <w:sz w:val="19"/>
                <w:szCs w:val="19"/>
                <w:shd w:val="clear" w:fill="FFFFFF"/>
                <w:rtl w:val="0"/>
                <w:lang w:eastAsia="zh-CN"/>
              </w:rPr>
              <w:t>Equipment battery</w:t>
            </w:r>
            <w:r>
              <w:rPr>
                <w:rStyle w:val="17"/>
                <w:rFonts w:hint="default" w:ascii="Segoe UI" w:hAnsi="Segoe UI" w:eastAsia="Segoe UI" w:cs="Segoe UI"/>
                <w:b/>
                <w:bCs/>
                <w:i w:val="0"/>
                <w:iCs w:val="0"/>
                <w:caps w:val="0"/>
                <w:color w:val="0F1115"/>
                <w:spacing w:val="0"/>
                <w:sz w:val="19"/>
                <w:szCs w:val="19"/>
                <w:shd w:val="clear" w:fill="FFFFFF"/>
              </w:rPr>
              <w:t xml:space="preserve"> Recycling Package</w:t>
            </w:r>
            <w:r>
              <w:rPr>
                <w:rStyle w:val="17"/>
                <w:rFonts w:hint="eastAsia" w:ascii="Segoe UI" w:hAnsi="Segoe UI" w:eastAsia="宋体" w:cs="Segoe UI"/>
                <w:b/>
                <w:bCs/>
                <w:i w:val="0"/>
                <w:iCs w:val="0"/>
                <w:caps w:val="0"/>
                <w:color w:val="0F1115"/>
                <w:spacing w:val="0"/>
                <w:sz w:val="19"/>
                <w:szCs w:val="19"/>
                <w:shd w:val="clear" w:fill="FFFFFF"/>
                <w:lang w:val="en-US" w:eastAsia="zh-CN"/>
              </w:rPr>
              <w:t xml:space="preserve">     </w:t>
            </w:r>
            <w:r>
              <w:rPr>
                <w:rFonts w:hint="default" w:ascii="宋体" w:hAnsi="宋体" w:eastAsia="宋体" w:cs="宋体"/>
                <w:b/>
                <w:bCs/>
                <w:i w:val="0"/>
                <w:iCs w:val="0"/>
                <w:color w:val="000000"/>
                <w:kern w:val="0"/>
                <w:sz w:val="28"/>
                <w:szCs w:val="28"/>
                <w:u w:val="none"/>
                <w:lang w:eastAsia="zh-CN" w:bidi="ar"/>
                <w:woUserID w:val="1"/>
              </w:rPr>
              <w:t>设备电池</w:t>
            </w:r>
            <w:r>
              <w:rPr>
                <w:rFonts w:hint="eastAsia" w:ascii="宋体" w:hAnsi="宋体" w:eastAsia="宋体" w:cs="宋体"/>
                <w:b/>
                <w:bCs/>
                <w:i w:val="0"/>
                <w:iCs w:val="0"/>
                <w:color w:val="000000"/>
                <w:kern w:val="0"/>
                <w:sz w:val="28"/>
                <w:szCs w:val="28"/>
                <w:u w:val="none"/>
                <w:lang w:val="en-US" w:eastAsia="zh-CN" w:bidi="ar"/>
              </w:rPr>
              <w:t>回收套餐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660" w:hRule="atLeast"/>
        </w:trPr>
        <w:tc>
          <w:tcPr>
            <w:tcW w:w="37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Segoe UI" w:hAnsi="Segoe UI" w:eastAsia="宋体" w:cs="Segoe UI"/>
                <w:i w:val="0"/>
                <w:iCs w:val="0"/>
                <w:caps w:val="0"/>
                <w:color w:val="0F1115"/>
                <w:spacing w:val="0"/>
                <w:sz w:val="19"/>
                <w:szCs w:val="19"/>
                <w:shd w:val="clear" w:fill="FFFFFF"/>
                <w:lang w:val="en-US" w:eastAsia="zh-CN"/>
              </w:rPr>
            </w:pPr>
            <w:r>
              <w:rPr>
                <w:rFonts w:hint="default" w:ascii="Segoe UI" w:hAnsi="Segoe UI" w:eastAsia="Segoe UI" w:cs="Segoe UI"/>
                <w:i w:val="0"/>
                <w:iCs w:val="0"/>
                <w:caps w:val="0"/>
                <w:color w:val="0F1115"/>
                <w:spacing w:val="0"/>
                <w:sz w:val="19"/>
                <w:szCs w:val="19"/>
                <w:shd w:val="clear" w:fill="FFFFFF"/>
              </w:rPr>
              <w:t>Battery Type</w:t>
            </w:r>
            <w:r>
              <w:rPr>
                <w:rFonts w:hint="eastAsia" w:ascii="Segoe UI" w:hAnsi="Segoe UI" w:eastAsia="宋体" w:cs="Segoe UI"/>
                <w:i w:val="0"/>
                <w:iCs w:val="0"/>
                <w:caps w:val="0"/>
                <w:color w:val="0F1115"/>
                <w:spacing w:val="0"/>
                <w:sz w:val="19"/>
                <w:szCs w:val="19"/>
                <w:shd w:val="clear" w:fill="FFFFFF"/>
                <w:lang w:val="en-US" w:eastAsia="zh-CN"/>
              </w:rPr>
              <w:t xml:space="preserve">  </w:t>
            </w:r>
          </w:p>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电池种类</w:t>
            </w:r>
          </w:p>
        </w:tc>
        <w:tc>
          <w:tcPr>
            <w:tcW w:w="1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default" w:ascii="Segoe UI" w:hAnsi="Segoe UI" w:eastAsia="Segoe UI" w:cs="Segoe UI"/>
                <w:i w:val="0"/>
                <w:iCs w:val="0"/>
                <w:caps w:val="0"/>
                <w:color w:val="0F1115"/>
                <w:spacing w:val="0"/>
                <w:sz w:val="19"/>
                <w:szCs w:val="19"/>
                <w:shd w:val="clear" w:fill="FFFFFF"/>
              </w:rPr>
            </w:pPr>
            <w:r>
              <w:rPr>
                <w:rFonts w:hint="default" w:ascii="Segoe UI" w:hAnsi="Segoe UI" w:eastAsia="Segoe UI" w:cs="Segoe UI"/>
                <w:i w:val="0"/>
                <w:iCs w:val="0"/>
                <w:caps w:val="0"/>
                <w:color w:val="0F1115"/>
                <w:spacing w:val="0"/>
                <w:sz w:val="19"/>
                <w:szCs w:val="19"/>
                <w:shd w:val="clear" w:fill="FFFFFF"/>
              </w:rPr>
              <w:t>Max. Recycling in Package</w:t>
            </w:r>
          </w:p>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套餐内最大回收量</w:t>
            </w:r>
          </w:p>
        </w:tc>
        <w:tc>
          <w:tcPr>
            <w:tcW w:w="3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default" w:ascii="Segoe UI" w:hAnsi="Segoe UI" w:eastAsia="Segoe UI" w:cs="Segoe UI"/>
                <w:i w:val="0"/>
                <w:iCs w:val="0"/>
                <w:caps w:val="0"/>
                <w:color w:val="0F1115"/>
                <w:spacing w:val="0"/>
                <w:sz w:val="19"/>
                <w:szCs w:val="19"/>
                <w:shd w:val="clear" w:fill="FFFFFF"/>
              </w:rPr>
            </w:pPr>
            <w:r>
              <w:rPr>
                <w:rFonts w:hint="default" w:ascii="Segoe UI" w:hAnsi="Segoe UI" w:eastAsia="Segoe UI" w:cs="Segoe UI"/>
                <w:i w:val="0"/>
                <w:iCs w:val="0"/>
                <w:caps w:val="0"/>
                <w:color w:val="0F1115"/>
                <w:spacing w:val="0"/>
                <w:sz w:val="19"/>
                <w:szCs w:val="19"/>
                <w:shd w:val="clear" w:fill="FFFFFF"/>
              </w:rPr>
              <w:t>Excess Unit Price</w:t>
            </w:r>
          </w:p>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t>超额单价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660" w:hRule="atLeast"/>
        </w:trPr>
        <w:tc>
          <w:tcPr>
            <w:tcW w:w="37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default" w:ascii="Segoe UI" w:hAnsi="Segoe UI" w:eastAsia="Segoe UI" w:cs="Segoe UI"/>
                <w:i w:val="0"/>
                <w:iCs w:val="0"/>
                <w:caps w:val="0"/>
                <w:color w:val="0F1115"/>
                <w:spacing w:val="0"/>
                <w:sz w:val="19"/>
                <w:szCs w:val="19"/>
                <w:shd w:val="clear" w:fill="FFFFFF"/>
              </w:rPr>
            </w:pPr>
            <w:r>
              <w:rPr>
                <w:rFonts w:hint="default" w:ascii="Segoe UI" w:hAnsi="Segoe UI" w:eastAsia="Segoe UI" w:cs="Segoe UI"/>
                <w:i w:val="0"/>
                <w:iCs w:val="0"/>
                <w:caps w:val="0"/>
                <w:color w:val="0F1115"/>
                <w:spacing w:val="0"/>
                <w:sz w:val="19"/>
                <w:szCs w:val="19"/>
                <w:shd w:val="clear" w:fill="FFFFFF"/>
              </w:rPr>
              <w:t>Portable - Button Cells</w:t>
            </w:r>
          </w:p>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便携式电池-纽扣电池</w:t>
            </w:r>
          </w:p>
        </w:tc>
        <w:tc>
          <w:tcPr>
            <w:tcW w:w="1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2000个</w:t>
            </w:r>
          </w:p>
        </w:tc>
        <w:tc>
          <w:tcPr>
            <w:tcW w:w="3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default" w:ascii="Segoe UI" w:hAnsi="Segoe UI" w:eastAsia="Segoe UI" w:cs="Segoe UI"/>
                <w:i w:val="0"/>
                <w:iCs w:val="0"/>
                <w:caps w:val="0"/>
                <w:color w:val="0F1115"/>
                <w:spacing w:val="0"/>
                <w:sz w:val="19"/>
                <w:szCs w:val="19"/>
                <w:shd w:val="clear" w:fill="FFFFFF"/>
              </w:rPr>
            </w:pPr>
            <w:r>
              <w:rPr>
                <w:rFonts w:hint="default" w:ascii="Segoe UI" w:hAnsi="Segoe UI" w:eastAsia="Segoe UI" w:cs="Segoe UI"/>
                <w:i w:val="0"/>
                <w:iCs w:val="0"/>
                <w:caps w:val="0"/>
                <w:color w:val="0F1115"/>
                <w:spacing w:val="0"/>
                <w:sz w:val="19"/>
                <w:szCs w:val="19"/>
                <w:shd w:val="clear" w:fill="FFFFFF"/>
              </w:rPr>
              <w:t>0.015 EUR/unit </w:t>
            </w:r>
          </w:p>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0.015欧元/个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660" w:hRule="atLeast"/>
        </w:trPr>
        <w:tc>
          <w:tcPr>
            <w:tcW w:w="37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2"/>
                <w:szCs w:val="22"/>
                <w:u w:val="none"/>
                <w:lang w:val="en-US" w:eastAsia="zh-CN" w:bidi="ar"/>
              </w:rPr>
            </w:pPr>
            <w:r>
              <w:rPr>
                <w:rFonts w:hint="default" w:ascii="Segoe UI" w:hAnsi="Segoe UI" w:eastAsia="Segoe UI" w:cs="Segoe UI"/>
                <w:i w:val="0"/>
                <w:iCs w:val="0"/>
                <w:caps w:val="0"/>
                <w:color w:val="0F1115"/>
                <w:spacing w:val="0"/>
                <w:sz w:val="19"/>
                <w:szCs w:val="19"/>
                <w:shd w:val="clear" w:fill="FFFFFF"/>
              </w:rPr>
              <w:t>Portable - Non-button Cells (&gt;5g)</w:t>
            </w:r>
          </w:p>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便携式电池-非纽扣电池（＞5g)</w:t>
            </w:r>
          </w:p>
        </w:tc>
        <w:tc>
          <w:tcPr>
            <w:tcW w:w="1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20kg</w:t>
            </w:r>
          </w:p>
        </w:tc>
        <w:tc>
          <w:tcPr>
            <w:tcW w:w="3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2"/>
                <w:szCs w:val="22"/>
                <w:u w:val="none"/>
                <w:lang w:val="en-US" w:eastAsia="zh-CN" w:bidi="ar"/>
              </w:rPr>
            </w:pPr>
          </w:p>
          <w:p>
            <w:pPr>
              <w:keepNext w:val="0"/>
              <w:keepLines w:val="0"/>
              <w:widowControl/>
              <w:suppressLineNumbers w:val="0"/>
              <w:spacing w:before="0" w:beforeAutospacing="0" w:after="0" w:afterAutospacing="0"/>
              <w:ind w:left="0" w:right="0"/>
              <w:jc w:val="center"/>
              <w:textAlignment w:val="center"/>
              <w:rPr>
                <w:rFonts w:hint="default" w:ascii="Segoe UI" w:hAnsi="Segoe UI" w:eastAsia="Segoe UI" w:cs="Segoe UI"/>
                <w:i w:val="0"/>
                <w:iCs w:val="0"/>
                <w:caps w:val="0"/>
                <w:color w:val="0F1115"/>
                <w:spacing w:val="0"/>
                <w:sz w:val="19"/>
                <w:szCs w:val="19"/>
                <w:shd w:val="clear" w:fill="FFFFFF"/>
              </w:rPr>
            </w:pPr>
            <w:r>
              <w:rPr>
                <w:rFonts w:hint="default" w:ascii="Segoe UI" w:hAnsi="Segoe UI" w:eastAsia="Segoe UI" w:cs="Segoe UI"/>
                <w:i w:val="0"/>
                <w:iCs w:val="0"/>
                <w:caps w:val="0"/>
                <w:color w:val="0F1115"/>
                <w:spacing w:val="0"/>
                <w:sz w:val="19"/>
                <w:szCs w:val="19"/>
                <w:shd w:val="clear" w:fill="FFFFFF"/>
              </w:rPr>
              <w:t>1.5 EUR/kg</w:t>
            </w:r>
          </w:p>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1.5欧元/kg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708" w:hRule="atLeast"/>
        </w:trPr>
        <w:tc>
          <w:tcPr>
            <w:tcW w:w="930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default" w:ascii="Segoe UI" w:hAnsi="Segoe UI" w:eastAsia="Segoe UI" w:cs="Segoe UI"/>
                <w:i w:val="0"/>
                <w:iCs w:val="0"/>
                <w:caps w:val="0"/>
                <w:color w:val="0F1115"/>
                <w:spacing w:val="0"/>
                <w:sz w:val="19"/>
                <w:szCs w:val="19"/>
                <w:shd w:val="clear" w:fill="FFFFFF"/>
              </w:rPr>
            </w:pPr>
            <w:r>
              <w:rPr>
                <w:rFonts w:hint="default" w:ascii="Segoe UI" w:hAnsi="Segoe UI" w:eastAsia="Segoe UI" w:cs="Segoe UI"/>
                <w:i w:val="0"/>
                <w:iCs w:val="0"/>
                <w:caps w:val="0"/>
                <w:color w:val="0F1115"/>
                <w:spacing w:val="0"/>
                <w:sz w:val="19"/>
                <w:szCs w:val="19"/>
                <w:shd w:val="clear" w:fill="FFFFFF"/>
              </w:rPr>
              <w:t>The package includes 20kg of non-button cells or 2000 button cells. If the package quantity is exceeded, contact staff to calculate the excess amount.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套餐内包含20kg非纽扣电池或2000块纽扣电池，若超出套餐量需联系工作人员核算超额金额。</w:t>
            </w:r>
          </w:p>
        </w:tc>
      </w:tr>
    </w:tbl>
    <w:p>
      <w:pPr>
        <w:tabs>
          <w:tab w:val="left" w:pos="0"/>
        </w:tabs>
        <w:spacing w:line="340" w:lineRule="auto"/>
        <w:jc w:val="left"/>
        <w:rPr>
          <w:rFonts w:hint="eastAsia" w:asciiTheme="minorEastAsia" w:hAnsiTheme="minorEastAsia" w:eastAsiaTheme="minorEastAsia" w:cstheme="minorEastAsia"/>
          <w:color w:val="000000"/>
          <w:sz w:val="24"/>
          <w:szCs w:val="24"/>
          <w:shd w:val="clear" w:fill="auto"/>
          <w:rtl w:val="0"/>
        </w:rPr>
      </w:pPr>
    </w:p>
    <w:p>
      <w:pPr>
        <w:tabs>
          <w:tab w:val="left" w:pos="0"/>
        </w:tabs>
        <w:spacing w:line="340" w:lineRule="auto"/>
        <w:jc w:val="left"/>
        <w:rPr>
          <w:rFonts w:hint="eastAsia" w:asciiTheme="minorEastAsia" w:hAnsiTheme="minorEastAsia" w:eastAsiaTheme="minorEastAsia" w:cstheme="minorEastAsia"/>
          <w:color w:val="000000"/>
          <w:sz w:val="24"/>
          <w:szCs w:val="24"/>
          <w:shd w:val="clear" w:fill="auto"/>
          <w:rtl w:val="0"/>
        </w:rPr>
      </w:pPr>
    </w:p>
    <w:p>
      <w:pPr>
        <w:tabs>
          <w:tab w:val="left" w:pos="0"/>
        </w:tabs>
        <w:spacing w:line="340" w:lineRule="auto"/>
        <w:jc w:val="left"/>
        <w:rPr>
          <w:rFonts w:hint="eastAsia" w:asciiTheme="minorEastAsia" w:hAnsiTheme="minorEastAsia" w:eastAsiaTheme="minorEastAsia" w:cstheme="minorEastAsia"/>
          <w:color w:val="000000"/>
          <w:sz w:val="24"/>
          <w:szCs w:val="24"/>
          <w:shd w:val="clear" w:fill="auto"/>
          <w:rtl w:val="0"/>
        </w:rPr>
      </w:pPr>
    </w:p>
    <w:p>
      <w:pPr>
        <w:tabs>
          <w:tab w:val="left" w:pos="0"/>
        </w:tabs>
        <w:spacing w:line="340" w:lineRule="auto"/>
        <w:jc w:val="left"/>
        <w:rPr>
          <w:rFonts w:hint="eastAsia" w:asciiTheme="minorEastAsia" w:hAnsiTheme="minorEastAsia" w:eastAsiaTheme="minorEastAsia" w:cstheme="minorEastAsia"/>
          <w:color w:val="000000"/>
          <w:sz w:val="24"/>
          <w:szCs w:val="24"/>
          <w:shd w:val="clear" w:fill="auto"/>
          <w:rtl w:val="0"/>
        </w:rPr>
      </w:pPr>
    </w:p>
    <w:p>
      <w:pPr>
        <w:tabs>
          <w:tab w:val="left" w:pos="0"/>
        </w:tabs>
        <w:spacing w:line="340" w:lineRule="auto"/>
        <w:jc w:val="left"/>
        <w:rPr>
          <w:rFonts w:hint="eastAsia" w:asciiTheme="minorEastAsia" w:hAnsiTheme="minorEastAsia" w:eastAsiaTheme="minorEastAsia" w:cstheme="minorEastAsia"/>
          <w:color w:val="000000"/>
          <w:sz w:val="24"/>
          <w:szCs w:val="24"/>
          <w:shd w:val="clear" w:fill="auto"/>
          <w:rtl w:val="0"/>
        </w:rPr>
      </w:pPr>
    </w:p>
    <w:p>
      <w:pPr>
        <w:tabs>
          <w:tab w:val="left" w:pos="0"/>
        </w:tabs>
        <w:spacing w:line="340" w:lineRule="auto"/>
        <w:jc w:val="left"/>
        <w:rPr>
          <w:rFonts w:hint="eastAsia" w:asciiTheme="minorEastAsia" w:hAnsiTheme="minorEastAsia" w:eastAsiaTheme="minorEastAsia" w:cstheme="minorEastAsia"/>
          <w:color w:val="000000"/>
          <w:sz w:val="24"/>
          <w:szCs w:val="24"/>
          <w:shd w:val="clear" w:fill="auto"/>
          <w:rtl w:val="0"/>
        </w:rPr>
      </w:pPr>
    </w:p>
    <w:p>
      <w:pPr>
        <w:tabs>
          <w:tab w:val="left" w:pos="0"/>
        </w:tabs>
        <w:spacing w:line="340" w:lineRule="auto"/>
        <w:jc w:val="left"/>
        <w:rPr>
          <w:rFonts w:hint="eastAsia" w:asciiTheme="minorEastAsia" w:hAnsiTheme="minorEastAsia" w:eastAsiaTheme="minorEastAsia" w:cstheme="minorEastAsia"/>
          <w:color w:val="000000"/>
          <w:sz w:val="24"/>
          <w:szCs w:val="24"/>
          <w:shd w:val="clear" w:fill="auto"/>
          <w:rtl w:val="0"/>
          <w:lang w:val="en-US" w:eastAsia="zh-CN"/>
        </w:rPr>
      </w:pPr>
    </w:p>
    <w:p>
      <w:pPr>
        <w:tabs>
          <w:tab w:val="left" w:pos="0"/>
        </w:tabs>
        <w:spacing w:line="340" w:lineRule="auto"/>
        <w:jc w:val="left"/>
        <w:rPr>
          <w:rFonts w:hint="eastAsia" w:asciiTheme="minorEastAsia" w:hAnsiTheme="minorEastAsia" w:eastAsiaTheme="minorEastAsia" w:cstheme="minorEastAsia"/>
          <w:color w:val="000000"/>
          <w:sz w:val="24"/>
          <w:szCs w:val="24"/>
          <w:shd w:val="clear" w:fill="auto"/>
          <w:rtl w:val="0"/>
          <w:lang w:val="en-US" w:eastAsia="zh-CN"/>
        </w:rPr>
      </w:pPr>
    </w:p>
    <w:p>
      <w:pPr>
        <w:tabs>
          <w:tab w:val="left" w:pos="0"/>
        </w:tabs>
        <w:spacing w:line="340" w:lineRule="auto"/>
        <w:jc w:val="left"/>
        <w:rPr>
          <w:rFonts w:hint="eastAsia" w:asciiTheme="minorEastAsia" w:hAnsiTheme="minorEastAsia" w:eastAsiaTheme="minorEastAsia" w:cstheme="minorEastAsia"/>
          <w:color w:val="000000"/>
          <w:sz w:val="24"/>
          <w:szCs w:val="24"/>
          <w:shd w:val="clear" w:fill="auto"/>
          <w:rtl w:val="0"/>
          <w:lang w:val="en-US" w:eastAsia="zh-CN"/>
        </w:rPr>
      </w:pPr>
    </w:p>
    <w:p>
      <w:pPr>
        <w:numPr>
          <w:ilvl w:val="0"/>
          <w:numId w:val="0"/>
        </w:numPr>
        <w:tabs>
          <w:tab w:val="left" w:pos="0"/>
        </w:tabs>
        <w:spacing w:line="340" w:lineRule="auto"/>
        <w:ind w:leftChars="0"/>
        <w:jc w:val="left"/>
        <w:rPr>
          <w:rFonts w:hint="eastAsia" w:asciiTheme="minorEastAsia" w:hAnsiTheme="minorEastAsia" w:eastAsiaTheme="minorEastAsia" w:cstheme="minorEastAsia"/>
          <w:color w:val="000000"/>
          <w:sz w:val="24"/>
          <w:szCs w:val="24"/>
          <w:shd w:val="clear" w:fill="auto"/>
          <w:rtl w:val="0"/>
          <w:lang w:val="en-US"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Germany Single-Use Plastics Law (First registration - unlimited categories + 1 year declaration, excluding recycling fees) The 2026 renewal package price is 100 Euros; for each additional category added subsequently, Party A needs to pay an additional 25 Euros.</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3.德国一次性塑料法（首次注册-不限品类+1年申报，不含回收费）2026年续费套餐价格为 100 欧元，每二次新增品类，则甲方需另付 25 欧元。</w:t>
      </w:r>
    </w:p>
    <w:tbl>
      <w:tblPr>
        <w:tblStyle w:val="14"/>
        <w:tblW w:w="8428" w:type="dxa"/>
        <w:tblInd w:w="126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869"/>
        <w:gridCol w:w="355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672" w:hRule="atLeast"/>
        </w:trPr>
        <w:tc>
          <w:tcPr>
            <w:tcW w:w="8428" w:type="dxa"/>
            <w:gridSpan w:val="2"/>
            <w:tcBorders>
              <w:top w:val="single" w:color="000000" w:sz="2" w:space="0"/>
              <w:left w:val="single" w:color="000000" w:sz="2" w:space="0"/>
              <w:bottom w:val="single" w:color="000000" w:sz="2" w:space="0"/>
              <w:right w:val="single" w:color="000000" w:sz="2" w:space="0"/>
            </w:tcBorders>
            <w:shd w:val="clear" w:color="auto" w:fill="C7E4B3"/>
            <w:noWrap/>
            <w:vAlign w:val="center"/>
          </w:tcPr>
          <w:p>
            <w:pPr>
              <w:keepNext w:val="0"/>
              <w:keepLines w:val="0"/>
              <w:widowControl/>
              <w:suppressLineNumbers w:val="0"/>
              <w:kinsoku w:val="0"/>
              <w:autoSpaceDE w:val="0"/>
              <w:autoSpaceDN/>
              <w:adjustRightInd w:val="0"/>
              <w:snapToGrid w:val="0"/>
              <w:spacing w:before="157" w:beforeLines="50" w:beforeAutospacing="0" w:after="313" w:afterLines="100" w:afterAutospacing="0"/>
              <w:ind w:left="0" w:right="0"/>
              <w:jc w:val="center"/>
              <w:textAlignment w:val="center"/>
              <w:rPr>
                <w:rFonts w:hint="eastAsia" w:ascii="宋体" w:hAnsi="宋体" w:eastAsia="宋体" w:cs="宋体"/>
                <w:i w:val="0"/>
                <w:color w:val="000000"/>
                <w:kern w:val="0"/>
                <w:sz w:val="21"/>
                <w:szCs w:val="21"/>
                <w:woUserID w:val="1"/>
              </w:rPr>
            </w:pPr>
            <w:r>
              <w:rPr>
                <w:rFonts w:hint="eastAsia" w:ascii="宋体" w:hAnsi="宋体" w:eastAsia="宋体" w:cs="宋体"/>
                <w:b/>
                <w:i w:val="0"/>
                <w:snapToGrid w:val="0"/>
                <w:color w:val="000000"/>
                <w:kern w:val="0"/>
                <w:sz w:val="32"/>
                <w:szCs w:val="32"/>
                <w:lang w:val="en-US" w:eastAsia="zh-CN" w:bidi="ar"/>
                <w:woUserID w:val="1"/>
              </w:rPr>
              <w:t>一次性塑料法</w:t>
            </w:r>
            <w:r>
              <w:rPr>
                <w:rFonts w:hint="default" w:ascii="Arial" w:hAnsi="Arial" w:eastAsia="宋体" w:cs="Arial"/>
                <w:b/>
                <w:i w:val="0"/>
                <w:snapToGrid w:val="0"/>
                <w:color w:val="000000"/>
                <w:kern w:val="0"/>
                <w:sz w:val="32"/>
                <w:szCs w:val="32"/>
                <w:lang w:val="en-US" w:eastAsia="zh-CN" w:bidi="ar"/>
                <w:woUserID w:val="1"/>
              </w:rPr>
              <w:t xml:space="preserve"> </w:t>
            </w:r>
            <w:r>
              <w:rPr>
                <w:rFonts w:hint="eastAsia" w:ascii="宋体" w:hAnsi="宋体" w:eastAsia="宋体" w:cs="宋体"/>
                <w:b/>
                <w:i w:val="0"/>
                <w:snapToGrid w:val="0"/>
                <w:color w:val="000000"/>
                <w:kern w:val="0"/>
                <w:sz w:val="32"/>
                <w:szCs w:val="32"/>
                <w:lang w:val="en-US" w:eastAsia="zh-CN" w:bidi="ar"/>
                <w:woUserID w:val="1"/>
              </w:rPr>
              <w:t>实际回收费用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869" w:type="dxa"/>
            <w:tcBorders>
              <w:top w:val="single" w:color="000000" w:sz="2" w:space="0"/>
              <w:left w:val="single" w:color="000000" w:sz="2" w:space="0"/>
              <w:bottom w:val="single" w:color="000000" w:sz="2" w:space="0"/>
              <w:right w:val="single" w:color="000000" w:sz="2" w:space="0"/>
            </w:tcBorders>
            <w:shd w:val="clear" w:color="auto" w:fill="C7E4B3"/>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1"/>
                <w:szCs w:val="21"/>
                <w:woUserID w:val="1"/>
              </w:rPr>
            </w:pPr>
            <w:r>
              <w:rPr>
                <w:rFonts w:hint="eastAsia" w:ascii="宋体" w:hAnsi="宋体" w:eastAsia="宋体" w:cs="宋体"/>
                <w:b/>
                <w:i w:val="0"/>
                <w:snapToGrid w:val="0"/>
                <w:color w:val="000000"/>
                <w:kern w:val="0"/>
                <w:sz w:val="24"/>
                <w:szCs w:val="24"/>
                <w:lang w:val="en-US" w:eastAsia="zh-CN" w:bidi="ar"/>
                <w:woUserID w:val="1"/>
              </w:rPr>
              <w:t>产品材质</w:t>
            </w:r>
          </w:p>
        </w:tc>
        <w:tc>
          <w:tcPr>
            <w:tcW w:w="3559" w:type="dxa"/>
            <w:tcBorders>
              <w:top w:val="single" w:color="000000" w:sz="2" w:space="0"/>
              <w:left w:val="nil"/>
              <w:bottom w:val="single" w:color="000000" w:sz="2" w:space="0"/>
              <w:right w:val="single" w:color="000000" w:sz="2" w:space="0"/>
            </w:tcBorders>
            <w:shd w:val="clear" w:color="auto" w:fill="C7E4B3"/>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1"/>
                <w:szCs w:val="21"/>
                <w:woUserID w:val="1"/>
              </w:rPr>
            </w:pPr>
            <w:r>
              <w:rPr>
                <w:rFonts w:hint="eastAsia" w:ascii="宋体" w:hAnsi="宋体" w:eastAsia="宋体" w:cs="宋体"/>
                <w:b/>
                <w:i w:val="0"/>
                <w:snapToGrid w:val="0"/>
                <w:color w:val="000000"/>
                <w:kern w:val="0"/>
                <w:sz w:val="24"/>
                <w:szCs w:val="24"/>
                <w:lang w:val="en-US" w:eastAsia="zh-CN" w:bidi="ar"/>
                <w:woUserID w:val="1"/>
              </w:rPr>
              <w:t>单价</w:t>
            </w:r>
            <w:r>
              <w:rPr>
                <w:rFonts w:hint="default" w:ascii="Arial" w:hAnsi="Arial" w:eastAsia="Arial" w:cs="Arial"/>
                <w:b/>
                <w:i w:val="0"/>
                <w:snapToGrid w:val="0"/>
                <w:color w:val="000000"/>
                <w:kern w:val="0"/>
                <w:sz w:val="24"/>
                <w:szCs w:val="24"/>
                <w:lang w:val="en-US" w:eastAsia="zh-CN" w:bidi="ar"/>
                <w:woUserID w:val="1"/>
              </w:rPr>
              <w:t>（€</w:t>
            </w:r>
            <w:r>
              <w:rPr>
                <w:rFonts w:hint="default" w:ascii="Arial" w:hAnsi="Arial" w:eastAsia="宋体" w:cs="Arial"/>
                <w:b/>
                <w:i w:val="0"/>
                <w:snapToGrid w:val="0"/>
                <w:color w:val="000000"/>
                <w:kern w:val="0"/>
                <w:sz w:val="24"/>
                <w:szCs w:val="24"/>
                <w:lang w:val="en-US" w:eastAsia="zh-CN" w:bidi="ar"/>
                <w:woUserID w:val="1"/>
              </w:rPr>
              <w:t>/kg</w:t>
            </w:r>
            <w:r>
              <w:rPr>
                <w:rFonts w:hint="default" w:ascii="Arial" w:hAnsi="Arial" w:eastAsia="Arial" w:cs="Arial"/>
                <w:b/>
                <w:i w:val="0"/>
                <w:snapToGrid w:val="0"/>
                <w:color w:val="000000"/>
                <w:kern w:val="0"/>
                <w:sz w:val="24"/>
                <w:szCs w:val="24"/>
                <w:lang w:val="en-US" w:eastAsia="zh-CN" w:bidi="ar"/>
                <w:woUserID w:val="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86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1"/>
                <w:szCs w:val="21"/>
                <w:woUserID w:val="1"/>
              </w:rPr>
            </w:pPr>
            <w:r>
              <w:rPr>
                <w:rFonts w:hint="eastAsia" w:ascii="宋体" w:hAnsi="宋体" w:eastAsia="宋体" w:cs="宋体"/>
                <w:i w:val="0"/>
                <w:snapToGrid w:val="0"/>
                <w:color w:val="000000"/>
                <w:kern w:val="0"/>
                <w:sz w:val="24"/>
                <w:szCs w:val="24"/>
                <w:lang w:val="en-US" w:eastAsia="zh-CN" w:bidi="ar"/>
                <w:woUserID w:val="1"/>
              </w:rPr>
              <w:t>烟草滤头</w:t>
            </w:r>
          </w:p>
        </w:tc>
        <w:tc>
          <w:tcPr>
            <w:tcW w:w="3559" w:type="dxa"/>
            <w:tcBorders>
              <w:top w:val="single" w:color="000000" w:sz="2" w:space="0"/>
              <w:left w:val="nil"/>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1"/>
                <w:szCs w:val="21"/>
                <w:woUserID w:val="1"/>
              </w:rPr>
            </w:pPr>
            <w:r>
              <w:rPr>
                <w:rFonts w:hint="eastAsia" w:ascii="宋体" w:hAnsi="宋体" w:eastAsia="宋体" w:cs="宋体"/>
                <w:i w:val="0"/>
                <w:snapToGrid w:val="0"/>
                <w:color w:val="000000"/>
                <w:kern w:val="0"/>
                <w:sz w:val="24"/>
                <w:szCs w:val="24"/>
                <w:lang w:val="en-US" w:eastAsia="zh-CN" w:bidi="ar"/>
                <w:woUserID w:val="1"/>
              </w:rPr>
              <w:t xml:space="preserve"> 8.972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86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1"/>
                <w:szCs w:val="21"/>
                <w:woUserID w:val="1"/>
              </w:rPr>
            </w:pPr>
            <w:r>
              <w:rPr>
                <w:rFonts w:hint="eastAsia" w:ascii="宋体" w:hAnsi="宋体" w:eastAsia="宋体" w:cs="宋体"/>
                <w:i w:val="0"/>
                <w:snapToGrid w:val="0"/>
                <w:color w:val="000000"/>
                <w:kern w:val="0"/>
                <w:sz w:val="24"/>
                <w:szCs w:val="24"/>
                <w:lang w:val="en-US" w:eastAsia="zh-CN" w:bidi="ar"/>
                <w:woUserID w:val="1"/>
              </w:rPr>
              <w:t>一次性饮料杯</w:t>
            </w:r>
          </w:p>
        </w:tc>
        <w:tc>
          <w:tcPr>
            <w:tcW w:w="3559" w:type="dxa"/>
            <w:tcBorders>
              <w:top w:val="single" w:color="000000" w:sz="2" w:space="0"/>
              <w:left w:val="nil"/>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1"/>
                <w:szCs w:val="21"/>
                <w:woUserID w:val="1"/>
              </w:rPr>
            </w:pPr>
            <w:r>
              <w:rPr>
                <w:rFonts w:hint="eastAsia" w:ascii="宋体" w:hAnsi="宋体" w:eastAsia="宋体" w:cs="宋体"/>
                <w:i w:val="0"/>
                <w:snapToGrid w:val="0"/>
                <w:color w:val="000000"/>
                <w:kern w:val="0"/>
                <w:sz w:val="24"/>
                <w:szCs w:val="24"/>
                <w:lang w:val="en-US" w:eastAsia="zh-CN" w:bidi="ar"/>
                <w:woUserID w:val="1"/>
              </w:rPr>
              <w:t>1.236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86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default" w:ascii="Arial" w:hAnsi="Arial" w:eastAsia="宋体" w:cs="Arial"/>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一次性食品包装盒</w:t>
            </w:r>
          </w:p>
        </w:tc>
        <w:tc>
          <w:tcPr>
            <w:tcW w:w="3559" w:type="dxa"/>
            <w:tcBorders>
              <w:top w:val="single" w:color="000000" w:sz="2" w:space="0"/>
              <w:left w:val="nil"/>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 xml:space="preserve">0.177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86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default" w:ascii="Arial" w:hAnsi="Arial" w:eastAsia="宋体" w:cs="Arial"/>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塑料袋或塑料膜包装</w:t>
            </w:r>
          </w:p>
        </w:tc>
        <w:tc>
          <w:tcPr>
            <w:tcW w:w="3559" w:type="dxa"/>
            <w:tcBorders>
              <w:top w:val="single" w:color="000000" w:sz="2" w:space="0"/>
              <w:left w:val="nil"/>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0.876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86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default" w:ascii="Arial" w:hAnsi="Arial" w:eastAsia="宋体" w:cs="Arial"/>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不可回收的饮料瓶</w:t>
            </w:r>
          </w:p>
        </w:tc>
        <w:tc>
          <w:tcPr>
            <w:tcW w:w="3559" w:type="dxa"/>
            <w:tcBorders>
              <w:top w:val="single" w:color="000000" w:sz="2" w:space="0"/>
              <w:left w:val="nil"/>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 xml:space="preserve"> 0.181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86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default" w:ascii="Arial" w:hAnsi="Arial" w:eastAsia="宋体" w:cs="Arial"/>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可回收的饮料瓶</w:t>
            </w:r>
          </w:p>
        </w:tc>
        <w:tc>
          <w:tcPr>
            <w:tcW w:w="3559" w:type="dxa"/>
            <w:tcBorders>
              <w:top w:val="single" w:color="000000" w:sz="2" w:space="0"/>
              <w:left w:val="nil"/>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 xml:space="preserve">0.001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86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default" w:ascii="Arial" w:hAnsi="Arial" w:eastAsia="宋体" w:cs="Arial"/>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轻塑料袋</w:t>
            </w:r>
          </w:p>
        </w:tc>
        <w:tc>
          <w:tcPr>
            <w:tcW w:w="3559" w:type="dxa"/>
            <w:tcBorders>
              <w:top w:val="single" w:color="000000" w:sz="2" w:space="0"/>
              <w:left w:val="nil"/>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3.801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86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default" w:ascii="Arial" w:hAnsi="Arial" w:eastAsia="宋体" w:cs="Arial"/>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湿纸巾</w:t>
            </w:r>
          </w:p>
        </w:tc>
        <w:tc>
          <w:tcPr>
            <w:tcW w:w="3559" w:type="dxa"/>
            <w:tcBorders>
              <w:top w:val="single" w:color="000000" w:sz="2" w:space="0"/>
              <w:left w:val="nil"/>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 xml:space="preserve"> 0.061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86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default" w:ascii="Arial" w:hAnsi="Arial" w:eastAsia="宋体" w:cs="Arial"/>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气球</w:t>
            </w:r>
          </w:p>
        </w:tc>
        <w:tc>
          <w:tcPr>
            <w:tcW w:w="3559" w:type="dxa"/>
            <w:tcBorders>
              <w:top w:val="single" w:color="000000" w:sz="2" w:space="0"/>
              <w:left w:val="nil"/>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4.340</w:t>
            </w:r>
          </w:p>
        </w:tc>
      </w:tr>
    </w:tbl>
    <w:p>
      <w:pPr>
        <w:numPr>
          <w:ilvl w:val="0"/>
          <w:numId w:val="0"/>
        </w:numPr>
        <w:tabs>
          <w:tab w:val="left" w:pos="0"/>
        </w:tabs>
        <w:spacing w:line="340" w:lineRule="auto"/>
        <w:ind w:leftChars="0"/>
        <w:jc w:val="left"/>
        <w:rPr>
          <w:rFonts w:hint="eastAsia" w:asciiTheme="minorEastAsia" w:hAnsiTheme="minorEastAsia" w:eastAsiaTheme="minorEastAsia" w:cstheme="minorEastAsia"/>
          <w:color w:val="000000"/>
          <w:sz w:val="24"/>
          <w:szCs w:val="24"/>
          <w:shd w:val="clear" w:fill="auto"/>
          <w:rtl w:val="0"/>
          <w:lang w:val="en-US"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Germany Packaging Law (First registration - 1 brand + 1 year declaration, including 100kg paper + 10kg plastic recycling volume) The 2026 renewal package price is 60 Euros; for each additional brand added subsequently, Party A needs to pay an additional 15 Euros.</w:t>
      </w:r>
    </w:p>
    <w:p>
      <w:pPr>
        <w:widowControl w:val="0"/>
        <w:numPr>
          <w:ilvl w:val="0"/>
          <w:numId w:val="2"/>
        </w:numPr>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德国包装法（首次注册-1品牌+1年申报，含100kg纸+10kg塑料回收量）2026年续费套餐价格为 60 欧元，每二次新增品牌，则甲方需另付 15 欧元。</w:t>
      </w:r>
    </w:p>
    <w:tbl>
      <w:tblPr>
        <w:tblStyle w:val="14"/>
        <w:tblW w:w="8608" w:type="dxa"/>
        <w:tblInd w:w="147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659"/>
        <w:gridCol w:w="394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672" w:hRule="atLeast"/>
        </w:trPr>
        <w:tc>
          <w:tcPr>
            <w:tcW w:w="8608" w:type="dxa"/>
            <w:gridSpan w:val="2"/>
            <w:tcBorders>
              <w:top w:val="single" w:color="000000" w:sz="2" w:space="0"/>
              <w:left w:val="single" w:color="000000" w:sz="2" w:space="0"/>
              <w:bottom w:val="single" w:color="000000" w:sz="2" w:space="0"/>
              <w:right w:val="single" w:color="000000" w:sz="2" w:space="0"/>
            </w:tcBorders>
            <w:shd w:val="clear" w:color="auto" w:fill="C7E4B3"/>
            <w:noWrap/>
            <w:vAlign w:val="center"/>
          </w:tcPr>
          <w:p>
            <w:pPr>
              <w:keepNext w:val="0"/>
              <w:keepLines w:val="0"/>
              <w:widowControl/>
              <w:suppressLineNumbers w:val="0"/>
              <w:kinsoku w:val="0"/>
              <w:autoSpaceDE w:val="0"/>
              <w:autoSpaceDN/>
              <w:adjustRightInd w:val="0"/>
              <w:snapToGrid w:val="0"/>
              <w:spacing w:before="157" w:beforeLines="50" w:beforeAutospacing="0" w:after="313" w:afterLines="100" w:afterAutospacing="0"/>
              <w:ind w:left="0" w:right="0"/>
              <w:jc w:val="center"/>
              <w:textAlignment w:val="center"/>
              <w:rPr>
                <w:rFonts w:hint="eastAsia" w:ascii="宋体" w:hAnsi="宋体" w:eastAsia="宋体" w:cs="宋体"/>
                <w:i w:val="0"/>
                <w:color w:val="000000"/>
                <w:kern w:val="0"/>
                <w:sz w:val="21"/>
                <w:szCs w:val="21"/>
                <w:woUserID w:val="1"/>
              </w:rPr>
            </w:pPr>
            <w:r>
              <w:rPr>
                <w:rFonts w:hint="eastAsia" w:ascii="宋体" w:hAnsi="宋体" w:eastAsia="宋体" w:cs="宋体"/>
                <w:b/>
                <w:i w:val="0"/>
                <w:snapToGrid w:val="0"/>
                <w:color w:val="000000"/>
                <w:kern w:val="0"/>
                <w:sz w:val="32"/>
                <w:szCs w:val="32"/>
                <w:lang w:val="en-US" w:eastAsia="zh-CN" w:bidi="ar"/>
                <w:woUserID w:val="1"/>
              </w:rPr>
              <w:t>德国包装法</w:t>
            </w:r>
            <w:r>
              <w:rPr>
                <w:rFonts w:hint="default" w:ascii="Arial" w:hAnsi="Arial" w:eastAsia="宋体" w:cs="Arial"/>
                <w:b/>
                <w:i w:val="0"/>
                <w:snapToGrid w:val="0"/>
                <w:color w:val="000000"/>
                <w:kern w:val="0"/>
                <w:sz w:val="32"/>
                <w:szCs w:val="32"/>
                <w:lang w:val="en-US" w:eastAsia="zh-CN" w:bidi="ar"/>
                <w:woUserID w:val="1"/>
              </w:rPr>
              <w:t xml:space="preserve"> </w:t>
            </w:r>
            <w:r>
              <w:rPr>
                <w:rFonts w:hint="eastAsia" w:ascii="宋体" w:hAnsi="宋体" w:eastAsia="宋体" w:cs="宋体"/>
                <w:b/>
                <w:i w:val="0"/>
                <w:snapToGrid w:val="0"/>
                <w:color w:val="000000"/>
                <w:kern w:val="0"/>
                <w:sz w:val="32"/>
                <w:szCs w:val="32"/>
                <w:lang w:val="en-US" w:eastAsia="zh-CN" w:bidi="ar"/>
                <w:woUserID w:val="1"/>
              </w:rPr>
              <w:t>实际回收费用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659" w:type="dxa"/>
            <w:tcBorders>
              <w:top w:val="single" w:color="000000" w:sz="2" w:space="0"/>
              <w:left w:val="single" w:color="000000" w:sz="2" w:space="0"/>
              <w:bottom w:val="single" w:color="000000" w:sz="2" w:space="0"/>
              <w:right w:val="single" w:color="000000" w:sz="2" w:space="0"/>
            </w:tcBorders>
            <w:shd w:val="clear" w:color="auto" w:fill="C7E4B3"/>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1"/>
                <w:szCs w:val="21"/>
                <w:woUserID w:val="1"/>
              </w:rPr>
            </w:pPr>
            <w:r>
              <w:rPr>
                <w:rFonts w:hint="eastAsia" w:ascii="宋体" w:hAnsi="宋体" w:eastAsia="宋体" w:cs="宋体"/>
                <w:b/>
                <w:i w:val="0"/>
                <w:snapToGrid w:val="0"/>
                <w:color w:val="000000"/>
                <w:kern w:val="0"/>
                <w:sz w:val="24"/>
                <w:szCs w:val="24"/>
                <w:lang w:val="en-US" w:eastAsia="zh-CN" w:bidi="ar"/>
                <w:woUserID w:val="1"/>
              </w:rPr>
              <w:t>包装材质</w:t>
            </w:r>
          </w:p>
        </w:tc>
        <w:tc>
          <w:tcPr>
            <w:tcW w:w="3949" w:type="dxa"/>
            <w:tcBorders>
              <w:top w:val="single" w:color="000000" w:sz="2" w:space="0"/>
              <w:left w:val="nil"/>
              <w:bottom w:val="single" w:color="000000" w:sz="2" w:space="0"/>
              <w:right w:val="single" w:color="000000" w:sz="2" w:space="0"/>
            </w:tcBorders>
            <w:shd w:val="clear" w:color="auto" w:fill="C7E4B3"/>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1"/>
                <w:szCs w:val="21"/>
                <w:woUserID w:val="1"/>
              </w:rPr>
            </w:pPr>
            <w:r>
              <w:rPr>
                <w:rFonts w:hint="eastAsia" w:ascii="宋体" w:hAnsi="宋体" w:eastAsia="宋体" w:cs="宋体"/>
                <w:b/>
                <w:i w:val="0"/>
                <w:snapToGrid w:val="0"/>
                <w:color w:val="000000"/>
                <w:kern w:val="0"/>
                <w:sz w:val="24"/>
                <w:szCs w:val="24"/>
                <w:lang w:val="en-US" w:eastAsia="zh-CN" w:bidi="ar"/>
                <w:woUserID w:val="1"/>
              </w:rPr>
              <w:t>单价</w:t>
            </w:r>
            <w:r>
              <w:rPr>
                <w:rFonts w:hint="default" w:ascii="Arial" w:hAnsi="Arial" w:eastAsia="Arial" w:cs="Arial"/>
                <w:b/>
                <w:i w:val="0"/>
                <w:snapToGrid w:val="0"/>
                <w:color w:val="000000"/>
                <w:kern w:val="0"/>
                <w:sz w:val="24"/>
                <w:szCs w:val="24"/>
                <w:lang w:val="en-US" w:eastAsia="zh-CN" w:bidi="ar"/>
                <w:woUserID w:val="1"/>
              </w:rPr>
              <w:t>（€</w:t>
            </w:r>
            <w:r>
              <w:rPr>
                <w:rFonts w:hint="default" w:ascii="Arial" w:hAnsi="Arial" w:eastAsia="宋体" w:cs="Arial"/>
                <w:b/>
                <w:i w:val="0"/>
                <w:snapToGrid w:val="0"/>
                <w:color w:val="000000"/>
                <w:kern w:val="0"/>
                <w:sz w:val="24"/>
                <w:szCs w:val="24"/>
                <w:lang w:val="en-US" w:eastAsia="zh-CN" w:bidi="ar"/>
                <w:woUserID w:val="1"/>
              </w:rPr>
              <w:t>/kg</w:t>
            </w:r>
            <w:r>
              <w:rPr>
                <w:rFonts w:hint="default" w:ascii="Arial" w:hAnsi="Arial" w:eastAsia="Arial" w:cs="Arial"/>
                <w:b/>
                <w:i w:val="0"/>
                <w:snapToGrid w:val="0"/>
                <w:color w:val="000000"/>
                <w:kern w:val="0"/>
                <w:sz w:val="24"/>
                <w:szCs w:val="24"/>
                <w:lang w:val="en-US" w:eastAsia="zh-CN" w:bidi="ar"/>
                <w:woUserID w:val="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65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1"/>
                <w:szCs w:val="21"/>
                <w:woUserID w:val="1"/>
              </w:rPr>
            </w:pPr>
            <w:r>
              <w:rPr>
                <w:rFonts w:hint="eastAsia" w:ascii="宋体" w:hAnsi="宋体" w:eastAsia="宋体" w:cs="宋体"/>
                <w:i w:val="0"/>
                <w:snapToGrid w:val="0"/>
                <w:color w:val="000000"/>
                <w:kern w:val="0"/>
                <w:sz w:val="21"/>
                <w:szCs w:val="21"/>
                <w:lang w:val="en-US" w:eastAsia="zh-CN" w:bidi="ar"/>
                <w:woUserID w:val="1"/>
              </w:rPr>
              <w:t>玻璃</w:t>
            </w:r>
          </w:p>
        </w:tc>
        <w:tc>
          <w:tcPr>
            <w:tcW w:w="3949" w:type="dxa"/>
            <w:tcBorders>
              <w:top w:val="single" w:color="000000" w:sz="2" w:space="0"/>
              <w:left w:val="nil"/>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1"/>
                <w:szCs w:val="21"/>
                <w:woUserID w:val="1"/>
              </w:rPr>
            </w:pPr>
            <w:r>
              <w:rPr>
                <w:rFonts w:hint="eastAsia" w:ascii="宋体" w:hAnsi="宋体" w:eastAsia="宋体" w:cs="宋体"/>
                <w:i w:val="0"/>
                <w:snapToGrid w:val="0"/>
                <w:color w:val="000000"/>
                <w:kern w:val="0"/>
                <w:sz w:val="21"/>
                <w:szCs w:val="21"/>
                <w:lang w:val="en-US" w:eastAsia="zh-CN" w:bidi="ar"/>
                <w:woUserID w:val="1"/>
              </w:rPr>
              <w:t>0.25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PrEx>
        <w:trPr>
          <w:trHeight w:val="280" w:hRule="atLeast"/>
        </w:trPr>
        <w:tc>
          <w:tcPr>
            <w:tcW w:w="465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1"/>
                <w:szCs w:val="21"/>
                <w:woUserID w:val="1"/>
              </w:rPr>
            </w:pPr>
            <w:r>
              <w:rPr>
                <w:rFonts w:hint="eastAsia" w:ascii="宋体" w:hAnsi="宋体" w:eastAsia="宋体" w:cs="宋体"/>
                <w:i w:val="0"/>
                <w:snapToGrid w:val="0"/>
                <w:color w:val="000000"/>
                <w:kern w:val="0"/>
                <w:sz w:val="21"/>
                <w:szCs w:val="21"/>
                <w:lang w:val="en-US" w:eastAsia="zh-CN" w:bidi="ar"/>
                <w:woUserID w:val="1"/>
              </w:rPr>
              <w:t>纸张/纸板/纸箱</w:t>
            </w:r>
          </w:p>
        </w:tc>
        <w:tc>
          <w:tcPr>
            <w:tcW w:w="3949" w:type="dxa"/>
            <w:tcBorders>
              <w:top w:val="single" w:color="000000" w:sz="2" w:space="0"/>
              <w:left w:val="nil"/>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1"/>
                <w:szCs w:val="21"/>
                <w:woUserID w:val="1"/>
              </w:rPr>
            </w:pPr>
            <w:r>
              <w:rPr>
                <w:rFonts w:hint="eastAsia" w:ascii="宋体" w:hAnsi="宋体" w:eastAsia="宋体" w:cs="宋体"/>
                <w:i w:val="0"/>
                <w:snapToGrid w:val="0"/>
                <w:color w:val="000000"/>
                <w:kern w:val="0"/>
                <w:sz w:val="21"/>
                <w:szCs w:val="21"/>
                <w:lang w:val="en-US" w:eastAsia="zh-CN" w:bidi="ar"/>
                <w:woUserID w:val="1"/>
              </w:rPr>
              <w:t>0.24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65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default" w:ascii="Arial" w:hAnsi="Arial" w:eastAsia="宋体" w:cs="Arial"/>
                <w:i w:val="0"/>
                <w:color w:val="000000"/>
                <w:kern w:val="0"/>
                <w:sz w:val="24"/>
                <w:szCs w:val="24"/>
                <w:woUserID w:val="1"/>
              </w:rPr>
            </w:pPr>
            <w:r>
              <w:rPr>
                <w:rFonts w:hint="default" w:ascii="Arial" w:hAnsi="Arial" w:eastAsia="Arial" w:cs="Arial"/>
                <w:snapToGrid w:val="0"/>
                <w:color w:val="000000"/>
                <w:kern w:val="0"/>
                <w:sz w:val="21"/>
                <w:szCs w:val="21"/>
                <w:lang w:val="en-US" w:eastAsia="zh-CN" w:bidi="ar"/>
                <w:woUserID w:val="1"/>
              </w:rPr>
              <w:t>铁金属</w:t>
            </w:r>
          </w:p>
        </w:tc>
        <w:tc>
          <w:tcPr>
            <w:tcW w:w="3949" w:type="dxa"/>
            <w:tcBorders>
              <w:top w:val="single" w:color="000000" w:sz="2" w:space="0"/>
              <w:left w:val="nil"/>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65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default" w:ascii="Arial" w:hAnsi="Arial" w:eastAsia="宋体" w:cs="Arial"/>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铝</w:t>
            </w:r>
          </w:p>
        </w:tc>
        <w:tc>
          <w:tcPr>
            <w:tcW w:w="3949" w:type="dxa"/>
            <w:tcBorders>
              <w:top w:val="single" w:color="000000" w:sz="2" w:space="0"/>
              <w:left w:val="nil"/>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1.02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65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default" w:ascii="Arial" w:hAnsi="Arial" w:eastAsia="宋体" w:cs="Arial"/>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塑料</w:t>
            </w:r>
          </w:p>
        </w:tc>
        <w:tc>
          <w:tcPr>
            <w:tcW w:w="3949" w:type="dxa"/>
            <w:tcBorders>
              <w:top w:val="single" w:color="000000" w:sz="2" w:space="0"/>
              <w:left w:val="nil"/>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1.21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65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default" w:ascii="Arial" w:hAnsi="Arial" w:eastAsia="宋体" w:cs="Arial"/>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饮料纸盒包装</w:t>
            </w:r>
          </w:p>
        </w:tc>
        <w:tc>
          <w:tcPr>
            <w:tcW w:w="3949" w:type="dxa"/>
            <w:tcBorders>
              <w:top w:val="single" w:color="000000" w:sz="2" w:space="0"/>
              <w:left w:val="nil"/>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1.08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65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default" w:ascii="Arial" w:hAnsi="Arial" w:eastAsia="宋体" w:cs="Arial"/>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其他复合包装</w:t>
            </w:r>
          </w:p>
        </w:tc>
        <w:tc>
          <w:tcPr>
            <w:tcW w:w="3949" w:type="dxa"/>
            <w:tcBorders>
              <w:top w:val="single" w:color="000000" w:sz="2" w:space="0"/>
              <w:left w:val="nil"/>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0.999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65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default" w:ascii="Arial" w:hAnsi="Arial" w:eastAsia="宋体" w:cs="Arial"/>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其他材料</w:t>
            </w:r>
          </w:p>
        </w:tc>
        <w:tc>
          <w:tcPr>
            <w:tcW w:w="3949" w:type="dxa"/>
            <w:tcBorders>
              <w:top w:val="single" w:color="000000" w:sz="2" w:space="0"/>
              <w:left w:val="nil"/>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0.209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8608" w:type="dxa"/>
            <w:gridSpan w:val="2"/>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tabs>
                <w:tab w:val="left" w:pos="5359"/>
              </w:tabs>
              <w:kinsoku w:val="0"/>
              <w:autoSpaceDE w:val="0"/>
              <w:autoSpaceDN/>
              <w:adjustRightInd w:val="0"/>
              <w:snapToGrid w:val="0"/>
              <w:spacing w:before="157" w:beforeLines="50" w:beforeAutospacing="0" w:after="219" w:afterLines="70" w:afterAutospacing="0"/>
              <w:ind w:left="0" w:right="0"/>
              <w:jc w:val="left"/>
              <w:textAlignment w:val="center"/>
              <w:rPr>
                <w:rFonts w:hint="eastAsia" w:ascii="宋体" w:hAnsi="宋体" w:eastAsia="宋体" w:cs="宋体"/>
                <w:i w:val="0"/>
                <w:color w:val="FF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其他材料包括木材和软木等天然材料、织物、瓷器、炻器和其他非铁或铝金属。</w:t>
            </w:r>
          </w:p>
        </w:tc>
      </w:tr>
    </w:tbl>
    <w:p>
      <w:pPr>
        <w:widowControl w:val="0"/>
        <w:numPr>
          <w:ilvl w:val="0"/>
          <w:numId w:val="0"/>
        </w:numPr>
        <w:kinsoku/>
        <w:autoSpaceDE/>
        <w:autoSpaceDN/>
        <w:adjustRightInd/>
        <w:snapToGrid/>
        <w:spacing w:line="240" w:lineRule="auto"/>
        <w:jc w:val="both"/>
        <w:textAlignment w:val="auto"/>
        <w:rPr>
          <w:rFonts w:hint="default" w:asciiTheme="minorHAnsi" w:hAnsiTheme="minorHAnsi" w:eastAsiaTheme="minorEastAsia" w:cstheme="minorBidi"/>
          <w:snapToGrid/>
          <w:kern w:val="2"/>
          <w:sz w:val="24"/>
          <w:szCs w:val="32"/>
          <w:rtl w:val="0"/>
          <w:lang w:val="en-US" w:eastAsia="zh-CN"/>
        </w:rPr>
      </w:pPr>
    </w:p>
    <w:p>
      <w:pPr>
        <w:widowControl w:val="0"/>
        <w:numPr>
          <w:ilvl w:val="0"/>
          <w:numId w:val="0"/>
        </w:numPr>
        <w:kinsoku/>
        <w:autoSpaceDE/>
        <w:autoSpaceDN/>
        <w:adjustRightInd/>
        <w:snapToGrid/>
        <w:spacing w:line="240" w:lineRule="auto"/>
        <w:ind w:leftChars="0"/>
        <w:jc w:val="both"/>
        <w:textAlignment w:val="auto"/>
        <w:rPr>
          <w:rFonts w:hint="default" w:asciiTheme="minorHAnsi" w:hAnsiTheme="minorHAnsi" w:eastAsiaTheme="minorEastAsia" w:cstheme="minorBidi"/>
          <w:snapToGrid/>
          <w:kern w:val="2"/>
          <w:sz w:val="24"/>
          <w:szCs w:val="32"/>
          <w:rtl w:val="0"/>
          <w:lang w:eastAsia="zh-CN"/>
          <w:woUserID w:val="1"/>
        </w:rPr>
      </w:pPr>
      <w:r>
        <w:rPr>
          <w:rFonts w:hint="default" w:asciiTheme="minorHAnsi" w:hAnsiTheme="minorHAnsi" w:eastAsiaTheme="minorEastAsia" w:cstheme="minorBidi"/>
          <w:snapToGrid/>
          <w:kern w:val="2"/>
          <w:sz w:val="24"/>
          <w:szCs w:val="32"/>
          <w:rtl w:val="0"/>
          <w:lang w:eastAsia="zh-CN"/>
          <w:woUserID w:val="1"/>
        </w:rPr>
        <w:t>5.各项目注销费：</w:t>
      </w:r>
    </w:p>
    <w:tbl>
      <w:tblPr>
        <w:tblStyle w:val="15"/>
        <w:tblW w:w="9838" w:type="dxa"/>
        <w:tblInd w:w="6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3129"/>
        <w:gridCol w:w="3729"/>
        <w:gridCol w:w="2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6858" w:type="dxa"/>
            <w:gridSpan w:val="2"/>
            <w:tcBorders>
              <w:top w:val="single" w:color="auto" w:sz="4" w:space="0"/>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注销项目</w:t>
            </w:r>
          </w:p>
        </w:tc>
        <w:tc>
          <w:tcPr>
            <w:tcW w:w="2980" w:type="dxa"/>
            <w:tcBorders>
              <w:top w:val="single" w:color="auto" w:sz="4" w:space="0"/>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注销价格（欧元）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3129" w:type="dxa"/>
            <w:vMerge w:val="restart"/>
            <w:tcBorders>
              <w:top w:val="nil"/>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德国WEEE</w:t>
            </w:r>
          </w:p>
        </w:tc>
        <w:tc>
          <w:tcPr>
            <w:tcW w:w="3729" w:type="dxa"/>
            <w:tcBorders>
              <w:top w:val="single" w:color="auto" w:sz="4" w:space="0"/>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每个公司账户</w:t>
            </w:r>
          </w:p>
        </w:tc>
        <w:tc>
          <w:tcPr>
            <w:tcW w:w="2980" w:type="dxa"/>
            <w:tcBorders>
              <w:top w:val="single" w:color="auto" w:sz="4" w:space="0"/>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3129" w:type="dxa"/>
            <w:vMerge w:val="continue"/>
            <w:tcBorders>
              <w:top w:val="nil"/>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default" w:ascii="Times New Roman" w:hAnsi="Times New Roman" w:cs="Times New Roman"/>
                <w:sz w:val="20"/>
                <w:szCs w:val="20"/>
                <w:woUserID w:val="1"/>
              </w:rPr>
            </w:pPr>
          </w:p>
        </w:tc>
        <w:tc>
          <w:tcPr>
            <w:tcW w:w="3729" w:type="dxa"/>
            <w:tcBorders>
              <w:top w:val="single" w:color="auto" w:sz="4" w:space="0"/>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每个品类证书</w:t>
            </w:r>
          </w:p>
        </w:tc>
        <w:tc>
          <w:tcPr>
            <w:tcW w:w="2980" w:type="dxa"/>
            <w:tcBorders>
              <w:top w:val="single" w:color="auto" w:sz="4" w:space="0"/>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3129" w:type="dxa"/>
            <w:vMerge w:val="restart"/>
            <w:tcBorders>
              <w:top w:val="nil"/>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德国电池法</w:t>
            </w:r>
          </w:p>
        </w:tc>
        <w:tc>
          <w:tcPr>
            <w:tcW w:w="3729" w:type="dxa"/>
            <w:tcBorders>
              <w:top w:val="single" w:color="auto" w:sz="4" w:space="0"/>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每个品牌证书</w:t>
            </w:r>
          </w:p>
        </w:tc>
        <w:tc>
          <w:tcPr>
            <w:tcW w:w="2980" w:type="dxa"/>
            <w:tcBorders>
              <w:top w:val="single" w:color="auto" w:sz="4" w:space="0"/>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3129" w:type="dxa"/>
            <w:vMerge w:val="continue"/>
            <w:tcBorders>
              <w:top w:val="nil"/>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default" w:ascii="Times New Roman" w:hAnsi="Times New Roman" w:cs="Times New Roman"/>
                <w:sz w:val="20"/>
                <w:szCs w:val="20"/>
                <w:woUserID w:val="1"/>
              </w:rPr>
            </w:pPr>
          </w:p>
        </w:tc>
        <w:tc>
          <w:tcPr>
            <w:tcW w:w="3729" w:type="dxa"/>
            <w:tcBorders>
              <w:top w:val="single" w:color="auto" w:sz="4" w:space="0"/>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额外品牌证书</w:t>
            </w:r>
          </w:p>
        </w:tc>
        <w:tc>
          <w:tcPr>
            <w:tcW w:w="2980" w:type="dxa"/>
            <w:tcBorders>
              <w:top w:val="single" w:color="auto" w:sz="4" w:space="0"/>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3129" w:type="dxa"/>
            <w:tcBorders>
              <w:top w:val="single" w:color="auto" w:sz="4" w:space="0"/>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rightChars="0"/>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德国包装法</w:t>
            </w:r>
          </w:p>
        </w:tc>
        <w:tc>
          <w:tcPr>
            <w:tcW w:w="3729" w:type="dxa"/>
            <w:tcBorders>
              <w:top w:val="single" w:color="auto" w:sz="4" w:space="0"/>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rightChars="0"/>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每家公司</w:t>
            </w:r>
          </w:p>
        </w:tc>
        <w:tc>
          <w:tcPr>
            <w:tcW w:w="2980" w:type="dxa"/>
            <w:tcBorders>
              <w:top w:val="single" w:color="auto" w:sz="4" w:space="0"/>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3129" w:type="dxa"/>
            <w:tcBorders>
              <w:top w:val="single" w:color="auto" w:sz="4" w:space="0"/>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rightChars="0"/>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德国一次性塑料法</w:t>
            </w:r>
          </w:p>
        </w:tc>
        <w:tc>
          <w:tcPr>
            <w:tcW w:w="3729" w:type="dxa"/>
            <w:tcBorders>
              <w:top w:val="single" w:color="auto" w:sz="4" w:space="0"/>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rightChars="0"/>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每家公司</w:t>
            </w:r>
          </w:p>
        </w:tc>
        <w:tc>
          <w:tcPr>
            <w:tcW w:w="2980" w:type="dxa"/>
            <w:tcBorders>
              <w:top w:val="single" w:color="auto" w:sz="4" w:space="0"/>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无</w:t>
            </w:r>
          </w:p>
        </w:tc>
      </w:tr>
    </w:tbl>
    <w:p>
      <w:pPr>
        <w:widowControl w:val="0"/>
        <w:numPr>
          <w:ilvl w:val="0"/>
          <w:numId w:val="0"/>
        </w:numPr>
        <w:kinsoku/>
        <w:autoSpaceDE/>
        <w:autoSpaceDN/>
        <w:adjustRightInd/>
        <w:snapToGrid/>
        <w:spacing w:line="240" w:lineRule="auto"/>
        <w:ind w:leftChars="0"/>
        <w:jc w:val="both"/>
        <w:textAlignment w:val="auto"/>
        <w:rPr>
          <w:rFonts w:hint="default" w:asciiTheme="minorHAnsi" w:hAnsiTheme="minorHAnsi" w:eastAsiaTheme="minorEastAsia" w:cstheme="minorBidi"/>
          <w:snapToGrid/>
          <w:kern w:val="2"/>
          <w:sz w:val="24"/>
          <w:szCs w:val="32"/>
          <w:rtl w:val="0"/>
          <w:lang w:eastAsia="zh-CN"/>
          <w:woUserID w:val="1"/>
        </w:rPr>
      </w:pP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246" w:after="0" w:line="300" w:lineRule="auto"/>
        <w:ind w:right="2" w:firstLine="190" w:firstLineChars="100"/>
        <w:jc w:val="left"/>
        <w:textAlignment w:val="baseline"/>
        <w:rPr>
          <w:rStyle w:val="17"/>
          <w:rFonts w:ascii="Segoe UI" w:hAnsi="Segoe UI" w:eastAsia="Segoe UI" w:cs="Segoe UI"/>
          <w:b/>
          <w:bCs/>
          <w:i w:val="0"/>
          <w:iCs w:val="0"/>
          <w:caps w:val="0"/>
          <w:color w:val="0F1115"/>
          <w:spacing w:val="0"/>
          <w:sz w:val="19"/>
          <w:szCs w:val="19"/>
          <w:shd w:val="clear" w:fill="FFFFFF"/>
        </w:rPr>
      </w:pP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246" w:after="0" w:line="300" w:lineRule="auto"/>
        <w:ind w:right="2" w:firstLine="190" w:firstLineChars="100"/>
        <w:jc w:val="left"/>
        <w:textAlignment w:val="baseline"/>
        <w:rPr>
          <w:rStyle w:val="17"/>
          <w:rFonts w:ascii="Segoe UI" w:hAnsi="Segoe UI" w:eastAsia="Segoe UI" w:cs="Segoe UI"/>
          <w:b/>
          <w:bCs/>
          <w:i w:val="0"/>
          <w:iCs w:val="0"/>
          <w:caps w:val="0"/>
          <w:color w:val="0F1115"/>
          <w:spacing w:val="0"/>
          <w:sz w:val="19"/>
          <w:szCs w:val="19"/>
          <w:shd w:val="clear" w:fill="FFFFFF"/>
        </w:rPr>
      </w:pP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246" w:after="0" w:line="300" w:lineRule="auto"/>
        <w:ind w:right="2" w:firstLine="190" w:firstLineChars="100"/>
        <w:jc w:val="left"/>
        <w:textAlignment w:val="baseline"/>
        <w:rPr>
          <w:rStyle w:val="17"/>
          <w:rFonts w:ascii="Segoe UI" w:hAnsi="Segoe UI" w:eastAsia="Segoe UI" w:cs="Segoe UI"/>
          <w:b/>
          <w:bCs/>
          <w:i w:val="0"/>
          <w:iCs w:val="0"/>
          <w:caps w:val="0"/>
          <w:color w:val="0F1115"/>
          <w:spacing w:val="0"/>
          <w:sz w:val="19"/>
          <w:szCs w:val="19"/>
          <w:shd w:val="clear" w:fill="FFFFFF"/>
        </w:rPr>
      </w:pP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246" w:after="0" w:line="300" w:lineRule="auto"/>
        <w:ind w:right="2" w:firstLine="190" w:firstLineChars="100"/>
        <w:jc w:val="left"/>
        <w:textAlignment w:val="baseline"/>
        <w:rPr>
          <w:rStyle w:val="17"/>
          <w:rFonts w:ascii="Segoe UI" w:hAnsi="Segoe UI" w:eastAsia="Segoe UI" w:cs="Segoe UI"/>
          <w:b/>
          <w:bCs/>
          <w:i w:val="0"/>
          <w:iCs w:val="0"/>
          <w:caps w:val="0"/>
          <w:color w:val="0F1115"/>
          <w:spacing w:val="0"/>
          <w:sz w:val="19"/>
          <w:szCs w:val="19"/>
          <w:shd w:val="clear" w:fill="FFFFFF"/>
        </w:rPr>
      </w:pP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246" w:after="0" w:line="300" w:lineRule="auto"/>
        <w:ind w:right="2" w:firstLine="190" w:firstLineChars="100"/>
        <w:jc w:val="left"/>
        <w:textAlignment w:val="baseline"/>
        <w:rPr>
          <w:rStyle w:val="17"/>
          <w:rFonts w:ascii="Segoe UI" w:hAnsi="Segoe UI" w:eastAsia="Segoe UI" w:cs="Segoe UI"/>
          <w:b/>
          <w:bCs/>
          <w:i w:val="0"/>
          <w:iCs w:val="0"/>
          <w:caps w:val="0"/>
          <w:color w:val="0F1115"/>
          <w:spacing w:val="0"/>
          <w:sz w:val="19"/>
          <w:szCs w:val="19"/>
          <w:shd w:val="clear" w:fill="FFFFFF"/>
        </w:rPr>
      </w:pPr>
      <w:r>
        <w:rPr>
          <w:rStyle w:val="17"/>
          <w:rFonts w:ascii="Segoe UI" w:hAnsi="Segoe UI" w:eastAsia="Segoe UI" w:cs="Segoe UI"/>
          <w:b/>
          <w:bCs/>
          <w:i w:val="0"/>
          <w:iCs w:val="0"/>
          <w:caps w:val="0"/>
          <w:color w:val="0F1115"/>
          <w:spacing w:val="0"/>
          <w:sz w:val="19"/>
          <w:szCs w:val="19"/>
          <w:shd w:val="clear" w:fill="FFFFFF"/>
        </w:rPr>
        <w:t>Annex II: EPR Quotation for Countries Other Than Germany</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246" w:after="0" w:line="300" w:lineRule="auto"/>
        <w:ind w:right="2" w:firstLine="240" w:firstLineChars="100"/>
        <w:jc w:val="left"/>
        <w:textAlignment w:val="baseline"/>
        <w:rPr>
          <w:rFonts w:hint="eastAsia" w:asciiTheme="minorEastAsia" w:hAnsiTheme="minorEastAsia" w:eastAsiaTheme="minorEastAsia" w:cstheme="minorEastAsia"/>
          <w:b/>
          <w:i w:val="0"/>
          <w:smallCaps w:val="0"/>
          <w:strike w:val="0"/>
          <w:color w:val="000000"/>
          <w:sz w:val="24"/>
          <w:szCs w:val="24"/>
          <w:u w:val="none"/>
          <w:shd w:val="clear" w:fill="auto"/>
          <w:vertAlign w:val="baseline"/>
          <w:rtl w:val="0"/>
        </w:rPr>
      </w:pPr>
      <w:r>
        <w:rPr>
          <w:rFonts w:hint="eastAsia" w:asciiTheme="minorEastAsia" w:hAnsiTheme="minorEastAsia" w:eastAsiaTheme="minorEastAsia" w:cstheme="minorEastAsia"/>
          <w:b/>
          <w:i w:val="0"/>
          <w:smallCaps w:val="0"/>
          <w:strike w:val="0"/>
          <w:color w:val="000000"/>
          <w:sz w:val="24"/>
          <w:szCs w:val="24"/>
          <w:u w:val="none"/>
          <w:shd w:val="clear" w:fill="auto"/>
          <w:vertAlign w:val="baseline"/>
          <w:rtl w:val="0"/>
          <w:lang w:val="en-US" w:eastAsia="zh-CN"/>
        </w:rPr>
        <w:t>附件二、除德国外其他国家EPR报价</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200" w:after="0" w:line="360" w:lineRule="auto"/>
        <w:ind w:right="709" w:firstLine="480" w:firstLineChars="200"/>
        <w:jc w:val="left"/>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rPr>
      </w:pP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200" w:after="0" w:line="360" w:lineRule="auto"/>
        <w:ind w:right="709" w:firstLine="480" w:firstLineChars="200"/>
        <w:jc w:val="left"/>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rPr>
      </w:pP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200" w:after="0" w:line="360" w:lineRule="auto"/>
        <w:ind w:right="709" w:firstLine="480" w:firstLineChars="200"/>
        <w:jc w:val="left"/>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rPr>
      </w:pP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46" w:after="0" w:line="220" w:lineRule="auto"/>
        <w:ind w:right="0"/>
        <w:jc w:val="left"/>
        <w:rPr>
          <w:rFonts w:ascii="Calibri" w:hAnsi="Calibri" w:eastAsia="Calibri" w:cs="Calibri"/>
          <w:color w:val="000000"/>
          <w:sz w:val="24"/>
          <w:szCs w:val="24"/>
          <w:shd w:val="clear" w:fill="auto"/>
        </w:rPr>
        <w:sectPr>
          <w:headerReference r:id="rId3" w:type="default"/>
          <w:footerReference r:id="rId4" w:type="default"/>
          <w:pgSz w:w="12220" w:h="17060"/>
          <w:pgMar w:top="720" w:right="624" w:bottom="720" w:left="624" w:header="0" w:footer="0" w:gutter="0"/>
          <w:pgNumType w:fmt="numberInDash" w:start="1"/>
          <w:cols w:space="720" w:num="1"/>
        </w:sectPr>
      </w:pPr>
    </w:p>
    <w:p/>
    <w:p>
      <w:pPr>
        <w:sectPr>
          <w:type w:val="continuous"/>
          <w:pgSz w:w="12220" w:h="17060"/>
          <w:pgMar w:top="1313" w:right="1265" w:bottom="0" w:left="1764" w:header="0" w:footer="0" w:gutter="0"/>
          <w:pgNumType w:fmt="numberInDash"/>
          <w:cols w:equalWidth="0" w:num="2">
            <w:col w:w="4545" w:space="100"/>
            <w:col w:w="4545"/>
          </w:cols>
        </w:sectPr>
      </w:pPr>
    </w:p>
    <w:p>
      <w:r>
        <w:rPr>
          <w:rFonts w:ascii="Times New Roman" w:hAnsi="Times New Roman" w:eastAsia="宋体" w:cs="Times New Roman"/>
          <w:b/>
          <w:sz w:val="28"/>
        </w:rPr>
        <w:t>专项补充协议</w:t>
      </w:r>
    </w:p>
    <w:p>
      <w:r>
        <w:rPr>
          <w:rFonts w:ascii="Times New Roman" w:hAnsi="Times New Roman" w:eastAsia="宋体" w:cs="Times New Roman"/>
          <w:b/>
          <w:sz w:val="24"/>
        </w:rPr>
        <w:t>比利时 · 包装法</w:t>
      </w:r>
    </w:p>
    <w:p>
      <w:r>
        <w:rPr>
          <w:rFonts w:ascii="Times New Roman" w:hAnsi="Times New Roman" w:eastAsia="宋体" w:cs="Times New Roman"/>
          <w:b/>
          <w:color w:val="C00000"/>
          <w:sz w:val="24"/>
        </w:rPr>
        <w:t>1、年度申报及逾期责任</w:t>
      </w:r>
    </w:p>
    <w:p>
      <w:r>
        <w:rPr>
          <w:rFonts w:ascii="Times New Roman" w:hAnsi="Times New Roman" w:eastAsia="宋体" w:cs="Times New Roman"/>
          <w:b w:val="0"/>
          <w:color w:val="C00000"/>
          <w:sz w:val="24"/>
        </w:rPr>
        <w:t>甲方应就上一日历年实际投放市场的全部家庭来源包装，最迟于每年2月28日通过服务商提供的在线申报程序提交完整、准确的年度申报，即使已选择中间定期申报亦然；甲方应指定申报负责人并将其联系方式告知乙方，按服务商网站上所载的申报模板和标准填写申报，并遵守在线申报的使用条件。甲方加入服务商体系的当年，申报于提交已签署或已接受的合同时提交；如甲方在上一日历年未投放包装，则仅可在加入年份的次年最迟2月28日就加入当年投放的包装提交年度申报。甲方可在本应提交申报的日历年度的6月30日之前提出更正请求，经服务商受理后按更正后的申报重新计算应缴会费。甲方未在2月28日前提交年度申报的，应按年度会费的1%乘以迟延月数支付罚款，每月不低于100欧元，并另行支付100欧元的行政费用定额赔偿金及实际遭受损害的赔偿。如甲方在某一日历年投放市场的包装（家庭与工业累计）少于300千克，则无须提交该年度申报，但仍可保留会员身份以在包装上使用绿点标志，并应最迟于2月28日就该年度提交诚信声明并支付最低会费100欧元；在委托代理情形下，该申报义务豁免不适用。</w:t>
      </w:r>
    </w:p>
    <w:p>
      <w:r>
        <w:rPr>
          <w:rFonts w:ascii="Times New Roman" w:hAnsi="Times New Roman" w:eastAsia="宋体" w:cs="Times New Roman"/>
          <w:b/>
          <w:color w:val="C00000"/>
          <w:sz w:val="24"/>
        </w:rPr>
        <w:t>2、年度分摊款及追溯加入费用</w:t>
      </w:r>
    </w:p>
    <w:p>
      <w:r>
        <w:rPr>
          <w:rFonts w:ascii="Times New Roman" w:hAnsi="Times New Roman" w:eastAsia="宋体" w:cs="Times New Roman"/>
          <w:b w:val="0"/>
          <w:color w:val="C00000"/>
          <w:sz w:val="24"/>
        </w:rPr>
        <w:t>甲方应就其投放市场的全部包装（可重复使用包装除外）向乙方支付年度分摊款，该分摊款包括基础服务补偿；未包含在基础服务内的给付、交付和服务，按实际工资成本及实际发生费用另行计收。年度分摊款按甲方申报的投放市场包装的吨位和性质乘以适用的绿点费率计算；从事电子商务并通过在线平台在比利时市场投放包装的甲方，可采用简化申报系统，此时按所申报包裹类型数量以加权平均构成估算吨位，并适用考虑年度附加费的平均费率。绿点费率（含附加费）由服务商董事会每年确定并自其确定的生效日期起适用，乙方应每年告知甲方。若按申报计算的实际分摊款低于100欧元，甲方应支付100欧元的年度分摊款；甲方通过自动扣款付款并在规定期限内完整提交申报的，可减免50欧元，但自动扣款被取消或申报迟延、不完整的，该减免立即失效。甲方追溯加入的，应就追溯期间（最长五年）支付分摊款：追溯第一年、第二年按追溯申报的第一年实际吨位及相应年度绿点费率计算（甲方可选择以第二年实际吨位作为第二年计算基础）；追溯第三年至第五年，甲方属S或XS细分市场的按每年150欧元、属M或L细分市场的按每年250欧元支付定额分摊款。</w:t>
      </w:r>
    </w:p>
    <w:p>
      <w:r>
        <w:rPr>
          <w:rFonts w:ascii="Times New Roman" w:hAnsi="Times New Roman" w:eastAsia="宋体" w:cs="Times New Roman"/>
          <w:b/>
          <w:color w:val="C00000"/>
          <w:sz w:val="24"/>
        </w:rPr>
        <w:t>3、分摊款支付及逾期责任</w:t>
      </w:r>
    </w:p>
    <w:p>
      <w:r>
        <w:rPr>
          <w:rFonts w:ascii="Times New Roman" w:hAnsi="Times New Roman" w:eastAsia="宋体" w:cs="Times New Roman"/>
          <w:b w:val="0"/>
          <w:color w:val="C00000"/>
          <w:sz w:val="24"/>
        </w:rPr>
        <w:t>甲方应按乙方根据其最新申报计算并开具的中期发票支付分摊款，年度终了后按甲方当年实际投放市场的包装申报进行结算：已付中期发票总额低于应付分摊款的，甲方应补付差额；高于应付分摊款的，乙方开具贷项通知单。年度财务分摊款不超过一千欧元（1000 EUR）的，通过自动扣款支付；超过一千欧元（1000 EUR）的，通过银行转账支付。甲方应在发票开具月份结束后的三十（30）个日历日内付清全部款项，银行费用由甲方承担；甲方要求纸质发票或发票副本的，乙方可按每张五欧元（5 EUR）收取管理费。甲方对发票的异议，须在发票日期起三十（30）个日历日内以挂号信送达乙方方为有效。甲方逾期付款的，乙方可依次发送免费催告、收取十欧元（10 EUR）催告费的第二次催告，以及附催告函和十五欧元（15 EUR）补偿金的第三次即最后一次催告；逾期发票自到期日起按法定利率加收迟延利息，并加收10%的定额补偿金（每张发票最低五十欧元（50 EUR）），乙方委托律师或催收机构的费用亦由甲方承担。任何一张发票逾期未付，其他尚未到期的发票即立即到期应付。</w:t>
      </w:r>
    </w:p>
    <w:p>
      <w:r>
        <w:rPr>
          <w:rFonts w:ascii="Times New Roman" w:hAnsi="Times New Roman" w:eastAsia="宋体" w:cs="Times New Roman"/>
          <w:b/>
          <w:color w:val="C00000"/>
          <w:sz w:val="24"/>
        </w:rPr>
        <w:t>4、合同解除及通知期限</w:t>
      </w:r>
    </w:p>
    <w:p>
      <w:r>
        <w:rPr>
          <w:rFonts w:ascii="Times New Roman" w:hAnsi="Times New Roman" w:eastAsia="宋体" w:cs="Times New Roman"/>
          <w:b w:val="0"/>
          <w:color w:val="C00000"/>
          <w:sz w:val="24"/>
        </w:rPr>
        <w:t>任何一方均可解除本合同，但解除仅以每年12月31日为生效日，且须以挂号信并附回执方式至少提前三（3）个月通知另一方。</w:t>
      </w:r>
    </w:p>
    <w:p/>
    <w:sectPr>
      <w:pgSz w:w="12240" w:h="15840"/>
      <w:pgMar w:top="1440" w:right="1800" w:bottom="1440" w:left="1800" w:header="0" w:footer="0" w:gutter="0"/>
      <w:pgNumType w:fmt="numberInDash"/>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altName w:val="汉仪书宋二KW"/>
    <w:panose1 w:val="00000000000000000000"/>
    <w:charset w:val="00"/>
    <w:family w:val="auto"/>
    <w:pitch w:val="default"/>
    <w:sig w:usb0="00000000" w:usb1="00000000" w:usb2="00000000" w:usb3="00000000" w:csb0="00000000" w:csb1="00000000"/>
  </w:font>
  <w:font w:name="Wingdings">
    <w:altName w:val="Kingsoft Confetti"/>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汉仪中黑KW"/>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Calibri">
    <w:altName w:val="Arial"/>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Kingsoft Confetti">
    <w:panose1 w:val="05000100010000000000"/>
    <w:charset w:val="00"/>
    <w:family w:val="auto"/>
    <w:pitch w:val="default"/>
    <w:sig w:usb0="00000000" w:usb1="00000000" w:usb2="00000000" w:usb3="00000000" w:csb0="80000000"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00000000" w:usb2="00000000" w:usb3="00000000" w:csb0="80000000" w:csb1="00000000"/>
  </w:font>
  <w:font w:name="Arial">
    <w:panose1 w:val="020B0604020202020204"/>
    <w:charset w:val="00"/>
    <w:family w:val="auto"/>
    <w:pitch w:val="default"/>
    <w:sig w:usb0="E0002AFF" w:usb1="C0007843" w:usb2="00000009" w:usb3="00000000" w:csb0="400001FF" w:csb1="FFFF0000"/>
  </w:font>
  <w:font w:name="Georgia">
    <w:panose1 w:val="02040502050405020303"/>
    <w:charset w:val="00"/>
    <w:family w:val="auto"/>
    <w:pitch w:val="default"/>
    <w:sig w:usb0="00000287" w:usb1="00000000" w:usb2="00000000" w:usb3="00000000" w:csb0="2000009F" w:csb1="00000000"/>
  </w:font>
  <w:font w:name="Segoe UI">
    <w:altName w:val="Arial"/>
    <w:panose1 w:val="020B0502040204020203"/>
    <w:charset w:val="00"/>
    <w:family w:val="auto"/>
    <w:pitch w:val="default"/>
    <w:sig w:usb0="00000000" w:usb1="00000000" w:usb2="00000009" w:usb3="00000000" w:csb0="200001FF" w:csb1="00000000"/>
  </w:font>
  <w:font w:name="Arial Unicode MS">
    <w:altName w:val="Arial"/>
    <w:panose1 w:val="00000000000000000000"/>
    <w:charset w:val="00"/>
    <w:family w:val="auto"/>
    <w:pitch w:val="default"/>
    <w:sig w:usb0="00000000" w:usb1="00000000" w:usb2="00000000" w:usb3="00000000" w:csb0="00000000" w:csb1="00000000"/>
  </w:font>
  <w:font w:name="汉仪中等线KW">
    <w:panose1 w:val="01010104010101010101"/>
    <w:charset w:val="86"/>
    <w:family w:val="auto"/>
    <w:pitch w:val="default"/>
    <w:sig w:usb0="800002BF" w:usb1="004F7CFA" w:usb2="00000000" w:usb3="00000000" w:csb0="00040001" w:csb1="00000000"/>
  </w:font>
  <w:font w:name="汉仪君黑KW">
    <w:panose1 w:val="00020600040101010101"/>
    <w:charset w:val="86"/>
    <w:family w:val="auto"/>
    <w:pitch w:val="default"/>
    <w:sig w:usb0="A00002BF" w:usb1="0A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center" w:pos="4153"/>
        <w:tab w:val="right" w:pos="8306"/>
      </w:tabs>
      <w:spacing w:before="0" w:after="0" w:line="240" w:lineRule="auto"/>
      <w:ind w:left="0" w:right="0" w:firstLine="0"/>
      <w:jc w:val="left"/>
      <w:rPr>
        <w:rFonts w:ascii="Arial" w:hAnsi="Arial" w:eastAsia="Arial" w:cs="Arial"/>
        <w:b w:val="0"/>
        <w:i w:val="0"/>
        <w:smallCaps w:val="0"/>
        <w:strike w:val="0"/>
        <w:color w:val="000000"/>
        <w:sz w:val="18"/>
        <w:szCs w:val="18"/>
        <w:u w:val="none"/>
        <w:shd w:val="clear" w:fill="auto"/>
        <w:vertAlign w:val="baseline"/>
      </w:rPr>
    </w:pPr>
    <w:r>
      <w:rPr>
        <w:sz w:val="18"/>
      </w:rPr>
      <mc:AlternateContent>
        <mc:Choice Requires="wps">
          <w:drawing>
            <wp:anchor distT="0" distB="0" distL="114300" distR="114300" simplePos="0" relativeHeight="251662336"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2336;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R1yZaEwIAABMEAAAOAAAAZHJz&#10;L2Uyb0RvYy54bWytU8uO0zAU3SPxD5b3NGkRVVU1HZUZFSFVzEgFsXYdp4nkl2y3SfkA+ANWbNjz&#10;Xf0Ojp2mg5hZITbOje/znHu8uOmUJEfhfGN0QcejnBKhuSkbvS/op4/rVzNKfGC6ZNJoUdCT8PRm&#10;+fLForVzMTG1kaVwBEW0n7e2oHUIdp5lntdCMT8yVmg4K+MUC/h1+6x0rEV1JbNJnk+z1rjSOsOF&#10;97i96510mepXleDhvqq8CEQWFLOFdLp07uKZLRdsvnfM1g2/jMH+YQrFGo2m11J3LDBycM2TUqrh&#10;znhThRE3KjNV1XCRMADNOP8LzbZmViQsIMfbK03+/5XlH44PjjRlQaeUaKawovP3b+cfv84/v5Jp&#10;pKe1fo6orUVc6N6aDmse7j0uI+qucip+gYfAD6JPV3JFFwiPSbPJbJbDxeEbflA/e0y3zod3wigS&#10;jYI6bC+Ryo4bH/rQISR202bdSJk2KDVpAeH1mzwlXD0oLjV6RBD9sNEK3a67INuZ8gRgzvTK8Jav&#10;GzTfMB8emIMUMDDkHe5xVNKgiblYlNTGfXnuPsZjQ/BS0kJaBdXQPiXyvcbmogoHww3GbjD0Qd0a&#10;aHWMZ2N5MpHgghzMyhn1GZpfxR5wMc3RqaBhMG9DL2+8GS5WqxR0sK7Z130CdGdZ2Oit5bFNJNLb&#10;1SGAzMRxJKhn5cIblJe2dHklUdp//qeox7e8/A1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WAAAAZHJzL1BLAQIUABQAAAAIAIdO4kCzSVju&#10;0AAAAAUBAAAPAAAAAAAAAAEAIAAAADgAAABkcnMvZG93bnJldi54bWxQSwECFAAUAAAACACHTuJA&#10;EdcmWhMCAAATBAAADgAAAAAAAAABACAAAAA1AQAAZHJzL2Uyb0RvYy54bWxQSwUGAAAAAAYABgBZ&#10;AQAAugUAAAAA&#10;">
              <v:fill on="f" focussize="0,0"/>
              <v:stroke on="f" weight="0.5pt"/>
              <v:imagedata o:title=""/>
              <o:lock v:ext="edit" aspectratio="f"/>
              <v:textbox inset="0mm,0mm,0mm,0mm" style="mso-fit-shape-to-text:t;">
                <w:txbxContent>
                  <w:p>
                    <w:pPr>
                      <w:pStyle w:val="9"/>
                    </w:pPr>
                    <w:r>
                      <w:fldChar w:fldCharType="begin"/>
                    </w:r>
                    <w:r>
                      <w:instrText xml:space="preserve"> PAGE  \* MERGEFORMAT </w:instrText>
                    </w:r>
                    <w:r>
                      <w:fldChar w:fldCharType="separate"/>
                    </w:r>
                    <w:r>
                      <w:t>1</w:t>
                    </w:r>
                    <w:r>
                      <w:fldChar w:fldCharType="end"/>
                    </w:r>
                  </w:p>
                </w:txbxContent>
              </v:textbox>
            </v:shape>
          </w:pict>
        </mc:Fallback>
      </mc:AlternateContent>
    </w:r>
    <w:r>
      <w:rPr>
        <w:rFonts w:ascii="Arial Unicode MS" w:hAnsi="Arial Unicode MS" w:eastAsia="Arial Unicode MS" w:cs="Arial Unicode MS"/>
        <w:b w:val="0"/>
        <w:i w:val="0"/>
        <w:smallCaps w:val="0"/>
        <w:strike w:val="0"/>
        <w:color w:val="000000"/>
        <w:sz w:val="18"/>
        <w:szCs w:val="18"/>
        <w:u w:val="none"/>
        <w:shd w:val="clear" w:fill="auto"/>
        <w:vertAlign w:val="baseline"/>
        <w:rtl w:val="0"/>
      </w:rPr>
      <w:t xml:space="preserve">                        以上一切内容均属机密，不得揭露、复制、散布本</w:t>
    </w:r>
    <w:r>
      <w:rPr>
        <w:rFonts w:hint="eastAsia" w:ascii="Arial Unicode MS" w:hAnsi="Arial Unicode MS" w:eastAsia="宋体" w:cs="Arial Unicode MS"/>
        <w:b w:val="0"/>
        <w:i w:val="0"/>
        <w:smallCaps w:val="0"/>
        <w:strike w:val="0"/>
        <w:color w:val="000000"/>
        <w:sz w:val="18"/>
        <w:szCs w:val="18"/>
        <w:u w:val="none"/>
        <w:shd w:val="clear" w:fill="auto"/>
        <w:vertAlign w:val="baseline"/>
        <w:rtl w:val="0"/>
        <w:lang w:val="en-US" w:eastAsia="zh-CN"/>
      </w:rPr>
      <w:t>合同</w:t>
    </w:r>
    <w:r>
      <w:rPr>
        <w:rFonts w:ascii="Arial Unicode MS" w:hAnsi="Arial Unicode MS" w:eastAsia="Arial Unicode MS" w:cs="Arial Unicode MS"/>
        <w:b w:val="0"/>
        <w:i w:val="0"/>
        <w:smallCaps w:val="0"/>
        <w:strike w:val="0"/>
        <w:color w:val="000000"/>
        <w:sz w:val="18"/>
        <w:szCs w:val="18"/>
        <w:u w:val="none"/>
        <w:shd w:val="clear" w:fill="auto"/>
        <w:vertAlign w:val="baseline"/>
        <w:rtl w:val="0"/>
      </w:rPr>
      <w:t>内容。</w:t>
    </w:r>
  </w:p>
  <w:p>
    <w:pPr>
      <w:pStyle w:val="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3520" w:firstLineChars="1600"/>
      <w:rPr>
        <w:rFonts w:hint="eastAsia" w:eastAsia="宋体" w:cs="Times New Roman" w:asciiTheme="minorAscii" w:hAnsiTheme="minorAscii"/>
        <w:b w:val="0"/>
        <w:i w:val="0"/>
        <w:smallCaps w:val="0"/>
        <w:strike w:val="0"/>
        <w:color w:val="000000"/>
        <w:sz w:val="18"/>
        <w:szCs w:val="18"/>
        <w:u w:val="none"/>
        <w:shd w:val="clear" w:fill="auto"/>
        <w:vertAlign w:val="baseline"/>
        <w:rtl w:val="0"/>
        <w:lang w:val="en-US" w:eastAsia="zh-CN"/>
      </w:rPr>
    </w:pPr>
    <w:r>
      <w:rPr>
        <w:rFonts w:ascii="宋体" w:hAnsi="宋体" w:eastAsia="宋体" w:cs="宋体"/>
        <w:b w:val="0"/>
        <w:i w:val="0"/>
        <w:smallCaps w:val="0"/>
        <w:strike w:val="0"/>
        <w:color w:val="000000"/>
        <w:sz w:val="22"/>
        <w:szCs w:val="22"/>
        <w:u w:val="none"/>
        <w:shd w:val="clear" w:fill="auto"/>
        <w:vertAlign w:val="baseline"/>
      </w:rPr>
      <mc:AlternateContent>
        <mc:Choice Requires="wps">
          <w:drawing>
            <wp:anchor distT="0" distB="0" distL="114300" distR="114300" simplePos="0" relativeHeight="251660288" behindDoc="0" locked="0" layoutInCell="1" allowOverlap="1">
              <wp:simplePos x="0" y="0"/>
              <wp:positionH relativeFrom="page">
                <wp:posOffset>589915</wp:posOffset>
              </wp:positionH>
              <wp:positionV relativeFrom="page">
                <wp:posOffset>356870</wp:posOffset>
              </wp:positionV>
              <wp:extent cx="9525" cy="12700"/>
              <wp:effectExtent l="0" t="0" r="0" b="0"/>
              <wp:wrapNone/>
              <wp:docPr id="2" name="任意多边形 7"/>
              <wp:cNvGraphicFramePr/>
              <a:graphic xmlns:a="http://schemas.openxmlformats.org/drawingml/2006/main">
                <a:graphicData uri="http://schemas.microsoft.com/office/word/2010/wordprocessingShape">
                  <wps:wsp>
                    <wps:cNvSpPr/>
                    <wps:spPr>
                      <a:xfrm>
                        <a:off x="2145600" y="3775238"/>
                        <a:ext cx="6400800" cy="9525"/>
                      </a:xfrm>
                      <a:custGeom>
                        <a:avLst/>
                        <a:gdLst/>
                        <a:ahLst/>
                        <a:cxnLst/>
                        <a:rect l="l" t="t" r="r" b="b"/>
                        <a:pathLst>
                          <a:path w="6400800" h="9525" extrusionOk="0">
                            <a:moveTo>
                              <a:pt x="0" y="0"/>
                            </a:moveTo>
                            <a:lnTo>
                              <a:pt x="6400800" y="0"/>
                            </a:lnTo>
                            <a:lnTo>
                              <a:pt x="6400800" y="8890"/>
                            </a:lnTo>
                            <a:lnTo>
                              <a:pt x="0" y="8890"/>
                            </a:lnTo>
                            <a:lnTo>
                              <a:pt x="0" y="0"/>
                            </a:lnTo>
                            <a:close/>
                          </a:path>
                        </a:pathLst>
                      </a:custGeom>
                      <a:solidFill>
                        <a:srgbClr val="000000"/>
                      </a:solidFill>
                      <a:ln>
                        <a:noFill/>
                      </a:ln>
                    </wps:spPr>
                    <wps:bodyPr spcFirstLastPara="1" wrap="square" lIns="91425" tIns="91425" rIns="91425" bIns="91425" anchor="ctr" anchorCtr="0">
                      <a:noAutofit/>
                    </wps:bodyPr>
                  </wps:wsp>
                </a:graphicData>
              </a:graphic>
            </wp:anchor>
          </w:drawing>
        </mc:Choice>
        <mc:Fallback>
          <w:pict>
            <v:shape id="_x0000_s1026" o:spid="_x0000_s1026" o:spt="100" style="position:absolute;left:0pt;margin-left:46.45pt;margin-top:28.1pt;height:1pt;width:0.75pt;mso-position-horizontal-relative:page;mso-position-vertical-relative:page;z-index:251660288;v-text-anchor:middle;mso-width-relative:page;mso-height-relative:page;" fillcolor="#000000" filled="t" stroked="f" coordsize="6400800,9525" o:gfxdata="UEsFBgAAAAAAAAAAAAAAAAAAAAAAAFBLAwQKAAAAAACHTuJAAAAAAAAAAAAAAAAABAAAAGRycy9Q&#10;SwMEFAAAAAgAh07iQLnsYLvXAAAABwEAAA8AAABkcnMvZG93bnJldi54bWxNjsFuwjAQRO+V+Adr&#10;kXorDhEgEuIghFq16gG1pAeOJl6SKPE6ik2gf9/tqT2OZvTmZdu77cSIg28cKZjPIhBIpTMNVQq+&#10;ipenNQgfNBndOUIF3+hhm08eMp0ad6NPHI+hEgwhn2oFdQh9KqUva7Taz1yPxN3FDVYHjkMlzaBv&#10;DLedjKNoJa1uiB9q3eO+xrI9Xq2C3eHVnrA92eL9UIxmKdu3j/FZqcfpPNqACHgPf2P41Wd1yNnp&#10;7K5kvOgUJHHCSwXLVQyC+2SxAHHmvI5B5pn875//AFBLAwQUAAAACACHTuJAEIKM1VcCAAD5BAAA&#10;DgAAAGRycy9lMm9Eb2MueG1srVTNjtMwEL4j8Q6W7zRpt/9qukK7KkJasZV2eQDXcRoLxza223Tv&#10;3LlzRLwEWsHTsIjHYGwnbVgkhBA5ODPx5/F838xkcX6oBNozY7mSGe73UoyYpCrncpvh17erZ1OM&#10;rCMyJ0JJluE7ZvH58umTRa3nbKBKJXJmEASRdl7rDJfO6XmSWFqyitie0kzCZqFMRRy4ZpvkhtQQ&#10;vRLJIE3HSa1Mro2izFr4ehk38TLELwpG3XVRWOaQyDDk5sJqwrrxa7JckPnWEF1y2qRB/iGLinAJ&#10;lx5DXRJH0M7w30JVnBplVeF6VFWJKgpOWeAAbPrpIzY3JdEscAFxrD7KZP9fWPpqvzaI5xmeYCRJ&#10;BSX6dn///d37h08ffnz9/PDlI5p4kWpt54C90WvTeBZMz/hQmMq/gQs6ZHjQH47GKUh9l+GzyWQ0&#10;OJtGkdnBIQqA8TBNpx5AATEbDUZ+OznFoTvrXjAVYpL9lXWxRHlrkbK16EG2poFC+xKLUGKHEZTY&#10;YAQl3sTbNXH+nE/Um6juJFI2eSBI0ex8J1+/8b3hwZXas1sVjjlPLxILfQM5n3aF7KKOHIFii20R&#10;7VuHeF3kdDr7Mzhe/pewx6GoUJZFqb0CQfOjKsClq7tVgucrLoQnbs12cyEM2hM/Q+FpSvYLTEgP&#10;lsofi9f4L4lvnNgq3tqo/A76zWq64sa6K2LdmhiYuD5GNUxhhu3bHTEMI/FSQpvP+kNoEOS6juk6&#10;m65DJC0VVJ46qH10Lhz4sZRSPd85VXDfUCGtmEzjwHwFSZp/gR/grh9Qpz/W8i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DdBAAAW0NvbnRlbnRf&#10;VHlwZXNdLnhtbFBLAQIUAAoAAAAAAIdO4kAAAAAAAAAAAAAAAAAGAAAAAAAAAAAAEAAAAL8DAABf&#10;cmVscy9QSwECFAAUAAAACACHTuJAihRmPNEAAACUAQAACwAAAAAAAAABACAAAADjAwAAX3JlbHMv&#10;LnJlbHNQSwECFAAKAAAAAACHTuJAAAAAAAAAAAAAAAAABAAAAAAAAAAAABAAAAAWAAAAZHJzL1BL&#10;AQIUABQAAAAIAIdO4kC57GC71wAAAAcBAAAPAAAAAAAAAAEAIAAAADgAAABkcnMvZG93bnJldi54&#10;bWxQSwECFAAUAAAACACHTuJAEIKM1VcCAAD5BAAADgAAAAAAAAABACAAAAA8AQAAZHJzL2Uyb0Rv&#10;Yy54bWxQSwUGAAAAAAYABgBZAQAABQYAAAAA&#10;" path="m0,0l6400800,0,6400800,8890,0,8890,0,0xe">
              <v:fill on="t" focussize="0,0"/>
              <v:stroke on="f"/>
              <v:imagedata o:title=""/>
              <o:lock v:ext="edit" aspectratio="f"/>
              <v:textbox inset="7.1988188976378pt,7.1988188976378pt,7.1988188976378pt,7.1988188976378pt"/>
            </v:shape>
          </w:pict>
        </mc:Fallback>
      </mc:AlternateContent>
    </w:r>
    <w:r>
      <w:rPr>
        <w:rFonts w:hint="eastAsia" w:eastAsia="宋体"/>
        <w:position w:val="-7"/>
        <w:lang w:val="en-US" w:eastAsia="zh-CN"/>
      </w:rPr>
      <w:t xml:space="preserve">                   </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19" w:lineRule="auto"/>
      <w:ind w:right="0"/>
      <w:jc w:val="left"/>
      <w:rPr>
        <w:rFonts w:hint="default" w:ascii="宋体" w:hAnsi="宋体" w:eastAsia="宋体" w:cs="宋体"/>
        <w:b w:val="0"/>
        <w:i w:val="0"/>
        <w:smallCaps w:val="0"/>
        <w:strike w:val="0"/>
        <w:color w:val="000000"/>
        <w:sz w:val="20"/>
        <w:szCs w:val="20"/>
        <w:u w:val="none"/>
        <w:shd w:val="clear" w:fill="auto"/>
        <w:vertAlign w:val="baseline"/>
        <w:rtl w:val="0"/>
        <w:lang w:val="en-US" w:eastAsia="zh-CN"/>
      </w:rPr>
    </w:pPr>
    <w:r>
      <mc:AlternateContent>
        <mc:Choice Requires="wps">
          <w:drawing>
            <wp:anchor distT="0" distB="0" distL="114300" distR="114300" simplePos="0" relativeHeight="251659264" behindDoc="0" locked="0" layoutInCell="0" allowOverlap="1">
              <wp:simplePos x="0" y="0"/>
              <wp:positionH relativeFrom="page">
                <wp:posOffset>753745</wp:posOffset>
              </wp:positionH>
              <wp:positionV relativeFrom="page">
                <wp:posOffset>666115</wp:posOffset>
              </wp:positionV>
              <wp:extent cx="6400800" cy="9525"/>
              <wp:effectExtent l="0" t="0" r="0" b="0"/>
              <wp:wrapNone/>
              <wp:docPr id="3" name="任意多边形 1"/>
              <wp:cNvGraphicFramePr/>
              <a:graphic xmlns:a="http://schemas.openxmlformats.org/drawingml/2006/main">
                <a:graphicData uri="http://schemas.microsoft.com/office/word/2010/wordprocessingShape">
                  <wps:wsp>
                    <wps:cNvSpPr/>
                    <wps:spPr>
                      <a:xfrm>
                        <a:off x="0" y="0"/>
                        <a:ext cx="6400800" cy="9525"/>
                      </a:xfrm>
                      <a:custGeom>
                        <a:avLst/>
                        <a:gdLst/>
                        <a:ahLst/>
                        <a:cxnLst/>
                        <a:pathLst>
                          <a:path w="10080" h="15">
                            <a:moveTo>
                              <a:pt x="0" y="0"/>
                            </a:moveTo>
                            <a:lnTo>
                              <a:pt x="10080" y="0"/>
                            </a:lnTo>
                            <a:lnTo>
                              <a:pt x="10080" y="14"/>
                            </a:lnTo>
                            <a:lnTo>
                              <a:pt x="0" y="14"/>
                            </a:lnTo>
                            <a:lnTo>
                              <a:pt x="0"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59.35pt;margin-top:52.45pt;height:0.75pt;width:504pt;mso-position-horizontal-relative:page;mso-position-vertical-relative:page;z-index:251659264;mso-width-relative:page;mso-height-relative:page;" fillcolor="#000000" filled="t" stroked="f" coordsize="10080,15" o:allowincell="f" o:gfxdata="UEsFBgAAAAAAAAAAAAAAAAAAAAAAAFBLAwQKAAAAAACHTuJAAAAAAAAAAAAAAAAABAAAAGRycy9Q&#10;SwMEFAAAAAgAh07iQBGnRQXZAAAADAEAAA8AAABkcnMvZG93bnJldi54bWxNj09LxDAQxe+C3yGM&#10;4EXcpGWpa226B0VQUFirF2/ZZkyqTVKS7B/99E5Pepv35vHmN8366Ea2x5iG4CUUCwEMfR/04I2E&#10;t9f7yxWwlJXXagweJXxjgnV7etKoWoeDf8F9lw2jEp9qJcHmPNWcp96iU2kRJvS0+wjRqUwyGq6j&#10;OlC5G3kpRMWdGjxdsGrCW4v9V7dzEh5t9dxHYzfvBh9id/H0Y+/KTynPzwpxAyzjMf+FYcYndGiJ&#10;aRt2Xic2ki5WVxSlQSyvgc2JoqzI2s5WtQTeNvz/E+0vUEsDBBQAAAAIAIdO4kB5y/5S9AEAADAE&#10;AAAOAAAAZHJzL2Uyb0RvYy54bWytU8GO0zAQvSPxD5bvNGm1XS1R0z2wWi4IVtrlA1zHaSzZHst2&#10;k/TOnTtHxE+gFXwNu+IzGDtJW5YLQuRgjz0vb+bNjFeXvVakFc5LMCWdz3JKhOFQSbMt6fu76xcX&#10;lPjATMUUGFHSvfD0cv382aqzhVhAA6oSjiCJ8UVnS9qEYIss87wRmvkZWGHQWYPTLODRbbPKsQ7Z&#10;tcoWeX6edeAq64AL7/H2anDSdeKva8HDu7r2IhBVUswtpNWldRPXbL1ixdYx20g+psH+IQvNpMGg&#10;B6orFhjZOfkHlZbcgYc6zDjoDOpacpE0oJp5/kTNbcOsSFqwON4eyuT/Hy1/2944IivsHSWGaWzR&#10;j/v7xw8fH758+vn968O3z2Qei9RZXyD21t648eTRjIr72um4oxbSp8LuD4UVfSAcL8/P8vwix/pz&#10;9L1cLpaRMjv+y3c+vBaQeFj7xoehLdVksWayeG8m07IQr2PsaJIONcQwlDRoLVM7NLTiDhIkPMkO&#10;wx+9ypyiRppJByIn/7TbxHbEzc9GRRNg2gcg5oRkfwVKI3kSkSvwYqhWVJnKdlCOuNPSeVCyupZK&#10;RcHebTevlCMti6OfvjHH32DKRLCB+NsQJt5ksd9Dh6O1gWqPY7KzTm4bfENpJBIGxzKlND6hOPen&#10;58R0fOjrX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BYAAABkcnMvUEsBAhQAFAAAAAgAh07iQBGnRQXZAAAADAEAAA8AAAAAAAAAAQAgAAAA&#10;OAAAAGRycy9kb3ducmV2LnhtbFBLAQIUABQAAAAIAIdO4kB5y/5S9AEAADAEAAAOAAAAAAAAAAEA&#10;IAAAAD4BAABkcnMvZTJvRG9jLnhtbFBLBQYAAAAABgAGAFkBAACkBQAAAAA=&#10;" path="m0,0l10080,0,10080,14,0,14,0,0xe">
              <v:fill on="t" focussize="0,0"/>
              <v:stroke on="f"/>
              <v:imagedata o:title=""/>
              <o:lock v:ext="edit" aspectratio="f"/>
            </v:shape>
          </w:pict>
        </mc:Fallback>
      </mc:AlternateContent>
    </w:r>
    <w:r>
      <w:drawing>
        <wp:inline distT="0" distB="0" distL="114300" distR="114300">
          <wp:extent cx="1664335" cy="495935"/>
          <wp:effectExtent l="0" t="0" r="12065" b="0"/>
          <wp:docPr id="4" name="图片 5" descr="e681bba019cfe11ba4b2d3f09bf186c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descr="e681bba019cfe11ba4b2d3f09bf186c2"/>
                  <pic:cNvPicPr>
                    <a:picLocks noChangeAspect="1"/>
                  </pic:cNvPicPr>
                </pic:nvPicPr>
                <pic:blipFill>
                  <a:blip r:embed="rId1"/>
                  <a:stretch>
                    <a:fillRect/>
                  </a:stretch>
                </pic:blipFill>
                <pic:spPr>
                  <a:xfrm>
                    <a:off x="0" y="0"/>
                    <a:ext cx="1664335" cy="495935"/>
                  </a:xfrm>
                  <a:prstGeom prst="rect">
                    <a:avLst/>
                  </a:prstGeom>
                </pic:spPr>
              </pic:pic>
            </a:graphicData>
          </a:graphic>
        </wp:inline>
      </w:drawing>
    </w:r>
    <w:r>
      <w:rPr>
        <w:rFonts w:ascii="宋体" w:hAnsi="宋体" w:eastAsia="宋体" w:cs="宋体"/>
        <w:b w:val="0"/>
        <w:i w:val="0"/>
        <w:smallCaps w:val="0"/>
        <w:strike w:val="0"/>
        <w:color w:val="000000"/>
        <w:sz w:val="22"/>
        <w:szCs w:val="22"/>
        <w:u w:val="none"/>
        <w:shd w:val="clear" w:fill="auto"/>
        <w:vertAlign w:val="baseline"/>
      </w:rPr>
      <mc:AlternateContent>
        <mc:Choice Requires="wps">
          <w:drawing>
            <wp:anchor distT="0" distB="0" distL="114300" distR="114300" simplePos="0" relativeHeight="251661312" behindDoc="0" locked="0" layoutInCell="1" allowOverlap="1">
              <wp:simplePos x="0" y="0"/>
              <wp:positionH relativeFrom="page">
                <wp:posOffset>742315</wp:posOffset>
              </wp:positionH>
              <wp:positionV relativeFrom="page">
                <wp:posOffset>509270</wp:posOffset>
              </wp:positionV>
              <wp:extent cx="9525" cy="12700"/>
              <wp:effectExtent l="0" t="0" r="0" b="0"/>
              <wp:wrapNone/>
              <wp:docPr id="5" name="任意多边形 2"/>
              <wp:cNvGraphicFramePr/>
              <a:graphic xmlns:a="http://schemas.openxmlformats.org/drawingml/2006/main">
                <a:graphicData uri="http://schemas.microsoft.com/office/word/2010/wordprocessingShape">
                  <wps:wsp>
                    <wps:cNvSpPr/>
                    <wps:spPr>
                      <a:xfrm>
                        <a:off x="2145600" y="3775238"/>
                        <a:ext cx="6400800" cy="9525"/>
                      </a:xfrm>
                      <a:custGeom>
                        <a:avLst/>
                        <a:gdLst/>
                        <a:ahLst/>
                        <a:cxnLst/>
                        <a:rect l="l" t="t" r="r" b="b"/>
                        <a:pathLst>
                          <a:path w="6400800" h="9525" extrusionOk="0">
                            <a:moveTo>
                              <a:pt x="0" y="0"/>
                            </a:moveTo>
                            <a:lnTo>
                              <a:pt x="6400800" y="0"/>
                            </a:lnTo>
                            <a:lnTo>
                              <a:pt x="6400800" y="8890"/>
                            </a:lnTo>
                            <a:lnTo>
                              <a:pt x="0" y="8890"/>
                            </a:lnTo>
                            <a:lnTo>
                              <a:pt x="0" y="0"/>
                            </a:lnTo>
                            <a:close/>
                          </a:path>
                        </a:pathLst>
                      </a:custGeom>
                      <a:solidFill>
                        <a:srgbClr val="000000"/>
                      </a:solidFill>
                      <a:ln>
                        <a:noFill/>
                      </a:ln>
                    </wps:spPr>
                    <wps:bodyPr spcFirstLastPara="1" wrap="square" lIns="91425" tIns="91425" rIns="91425" bIns="91425" anchor="ctr" anchorCtr="0">
                      <a:noAutofit/>
                    </wps:bodyPr>
                  </wps:wsp>
                </a:graphicData>
              </a:graphic>
            </wp:anchor>
          </w:drawing>
        </mc:Choice>
        <mc:Fallback>
          <w:pict>
            <v:shape id="_x0000_s1026" o:spid="_x0000_s1026" o:spt="100" style="position:absolute;left:0pt;margin-left:58.45pt;margin-top:40.1pt;height:1pt;width:0.75pt;mso-position-horizontal-relative:page;mso-position-vertical-relative:page;z-index:251661312;v-text-anchor:middle;mso-width-relative:page;mso-height-relative:page;" fillcolor="#000000" filled="t" stroked="f" coordsize="6400800,9525" o:gfxdata="UEsFBgAAAAAAAAAAAAAAAAAAAAAAAFBLAwQKAAAAAACHTuJAAAAAAAAAAAAAAAAABAAAAGRycy9Q&#10;SwMEFAAAAAgAh07iQHk8KjvXAAAACQEAAA8AAABkcnMvZG93bnJldi54bWxNj8FOwzAMhu9IvENk&#10;JG4saQVTKU0nhECgHSZYOeyYNaat2jhVk3Xj7eed4Pjbn35/LlYnN4gZp9B50pAsFAik2tuOGg3f&#10;1dtdBiJEQ9YMnlDDLwZYlddXhcmtP9IXztvYCC6hkBsNbYxjLmWoW3QmLPyIxLsfPzkTOU6NtJM5&#10;crkbZKrUUjrTEV9ozYgvLdb99uA0PG/e3Q77navWm2q2D7L/+Jxftb69SdQTiIin+AfDRZ/VoWSn&#10;vT+QDWLgnCwfGdWQqRTEBUiyexB7HqQpyLKQ/z8oz1BLAwQUAAAACACHTuJAVkeKXlcCAAD5BAAA&#10;DgAAAGRycy9lMm9Eb2MueG1srVTBjtMwEL0j8Q+W7zRpt+22VdMV2lUR0oqttMsHuI7TWDi2sd2m&#10;vXPnzhHxE2gFX8MiPoOxnbRhkRBC5ODMxM/jeW9mMr/YVwLtmLFcyQz3eylGTFKVc7nJ8Ou75bMJ&#10;RtYRmROhJMvwgVl8sXj6ZF7rGRuoUomcGQRBpJ3VOsOlc3qWJJaWrCK2pzSTsFkoUxEHrtkkuSE1&#10;RK9EMkjTcVIrk2ujKLMWvl7FTbwI8YuCUXdTFJY5JDIMubmwmrCu/Zos5mS2MUSXnDZpkH/IoiJc&#10;wqXHUFfEEbQ1/LdQFadGWVW4HlVVooqCUxY4AJt++ojNbUk0C1xAHKuPMtn/F5a+2q0M4nmGBxhJ&#10;UkGJvt3ff3/3/uHThx9fPz98+YgGXqRa2xlgb/XKNJ4F0zPeF6byb+CC9hCmPxyNU5D6kOGz8/PR&#10;4GwSRWZ7hygAxsM0nXgABcR0NBj57eQUh26te8FUiEl219bFEuWtRcrWonvZmgYK7UssQokdRlBi&#10;gxGUeB1v18T5cz5Rb6K6k0jZ5IEgRbP1nXzzxveGB1dqx+5UOOY8vUgs9A3kfNoVsos6cgSKLbZF&#10;tG8d4nWRk8n0z+B4+V/CHoeiQlkWpfYKBM2PqgCXru5WCZ4vuRCeuDWb9aUwaEf8DIWnKdkvMCE9&#10;WCp/LF7jvyS+cWKreGut8gP0m9V0yY1118S6FTEwcX2MapjCDNu3W2IYRuKlhDaf9ofQIMh1HdN1&#10;1l2HSFoqqDx1UPvoXDrwYymler51quC+oUJaMZnGgfkKkjT/Aj/AXT+gTn+sxU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DdBAAAW0NvbnRlbnRf&#10;VHlwZXNdLnhtbFBLAQIUAAoAAAAAAIdO4kAAAAAAAAAAAAAAAAAGAAAAAAAAAAAAEAAAAL8DAABf&#10;cmVscy9QSwECFAAUAAAACACHTuJAihRmPNEAAACUAQAACwAAAAAAAAABACAAAADjAwAAX3JlbHMv&#10;LnJlbHNQSwECFAAKAAAAAACHTuJAAAAAAAAAAAAAAAAABAAAAAAAAAAAABAAAAAWAAAAZHJzL1BL&#10;AQIUABQAAAAIAIdO4kB5PCo71wAAAAkBAAAPAAAAAAAAAAEAIAAAADgAAABkcnMvZG93bnJldi54&#10;bWxQSwECFAAUAAAACACHTuJAVkeKXlcCAAD5BAAADgAAAAAAAAABACAAAAA8AQAAZHJzL2Uyb0Rv&#10;Yy54bWxQSwUGAAAAAAYABgBZAQAABQYAAAAA&#10;" path="m0,0l6400800,0,6400800,8890,0,8890,0,0xe">
              <v:fill on="t" focussize="0,0"/>
              <v:stroke on="f"/>
              <v:imagedata o:title=""/>
              <o:lock v:ext="edit" aspectratio="f"/>
              <v:textbox inset="7.1988188976378pt,7.1988188976378pt,7.1988188976378pt,7.1988188976378pt"/>
            </v:shape>
          </w:pict>
        </mc:Fallback>
      </mc:AlternateContent>
    </w:r>
    <w:r>
      <w:rPr>
        <w:rFonts w:hint="eastAsia" w:eastAsia="宋体"/>
        <w:lang w:val="en-US" w:eastAsia="zh-CN"/>
      </w:rPr>
      <w:t xml:space="preserve">                                  </w:t>
    </w:r>
    <w:r>
      <w:rPr>
        <w:rFonts w:hint="eastAsia" w:ascii="宋体" w:hAnsi="宋体" w:eastAsia="宋体" w:cs="宋体"/>
        <w:sz w:val="22"/>
        <w:szCs w:val="22"/>
        <w:lang w:val="en-US" w:eastAsia="zh-CN"/>
      </w:rPr>
      <w:t xml:space="preserve">  </w:t>
    </w:r>
    <w:r>
      <w:rPr>
        <w:rFonts w:hint="eastAsia" w:ascii="宋体" w:hAnsi="宋体" w:eastAsia="宋体" w:cs="宋体"/>
        <w:b w:val="0"/>
        <w:i w:val="0"/>
        <w:smallCaps w:val="0"/>
        <w:strike w:val="0"/>
        <w:color w:val="000000"/>
        <w:sz w:val="20"/>
        <w:szCs w:val="20"/>
        <w:u w:val="none"/>
        <w:shd w:val="clear" w:fill="auto"/>
        <w:vertAlign w:val="baseline"/>
        <w:rtl w:val="0"/>
      </w:rPr>
      <w:t>合同编码：</w:t>
    </w:r>
    <w:r>
      <w:rPr>
        <w:rFonts w:hint="eastAsia" w:ascii="宋体" w:hAnsi="宋体" w:eastAsia="宋体" w:cs="宋体"/>
        <w:b w:val="0"/>
        <w:i w:val="0"/>
        <w:smallCaps w:val="0"/>
        <w:strike w:val="0"/>
        <w:color w:val="000000"/>
        <w:sz w:val="20"/>
        <w:szCs w:val="20"/>
        <w:u w:val="none"/>
        <w:shd w:val="clear" w:fill="auto"/>
        <w:vertAlign w:val="baseline"/>
        <w:rtl w:val="0"/>
        <w:lang w:val="en-US" w:eastAsia="zh-CN"/>
      </w:rPr>
      <w:t>ECOPV</w:t>
    </w:r>
    <w:r>
      <w:rPr>
        <w:rFonts w:hint="eastAsia" w:ascii="宋体" w:hAnsi="宋体" w:eastAsia="宋体" w:cs="宋体"/>
        <w:b w:val="0"/>
        <w:i w:val="0"/>
        <w:smallCaps w:val="0"/>
        <w:strike w:val="0"/>
        <w:color w:val="000000"/>
        <w:sz w:val="20"/>
        <w:szCs w:val="20"/>
        <w:u w:val="none"/>
        <w:shd w:val="clear" w:fill="auto"/>
        <w:vertAlign w:val="baseline"/>
        <w:rtl w:val="0"/>
      </w:rPr>
      <w:t>202</w:t>
    </w:r>
    <w:r>
      <w:rPr>
        <w:rFonts w:hint="eastAsia" w:ascii="宋体" w:hAnsi="宋体" w:eastAsia="宋体" w:cs="宋体"/>
        <w:b w:val="0"/>
        <w:i w:val="0"/>
        <w:smallCaps w:val="0"/>
        <w:strike w:val="0"/>
        <w:color w:val="000000"/>
        <w:sz w:val="20"/>
        <w:szCs w:val="20"/>
        <w:u w:val="none"/>
        <w:shd w:val="clear" w:fill="auto"/>
        <w:vertAlign w:val="baseline"/>
        <w:rtl w:val="0"/>
        <w:lang w:val="en-US" w:eastAsia="zh-CN"/>
      </w:rPr>
      <w:t>5111802</w:t>
    </w:r>
  </w:p>
  <w:p>
    <w:pPr>
      <w:pStyle w:val="1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BF85E2"/>
    <w:multiLevelType w:val="singleLevel"/>
    <w:tmpl w:val="FFBF85E2"/>
    <w:lvl w:ilvl="0" w:tentative="0">
      <w:start w:val="4"/>
      <w:numFmt w:val="decimal"/>
      <w:lvlText w:val="%1."/>
      <w:lvlJc w:val="left"/>
      <w:pPr>
        <w:tabs>
          <w:tab w:val="left" w:pos="312"/>
        </w:tabs>
      </w:pPr>
    </w:lvl>
  </w:abstractNum>
  <w:abstractNum w:abstractNumId="1">
    <w:nsid w:val="71EED039"/>
    <w:multiLevelType w:val="singleLevel"/>
    <w:tmpl w:val="71EED039"/>
    <w:lvl w:ilvl="0" w:tentative="0">
      <w:start w:val="1"/>
      <w:numFmt w:val="decimal"/>
      <w:suff w:val="space"/>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720"/>
  <w:displayHorizontalDrawingGridEvery w:val="0"/>
  <w:displayVerticalDrawingGridEvery w:val="2"/>
  <w:compat>
    <w:balanceSingleByteDoubleByteWidth/>
    <w:doNotExpandShiftReturn/>
    <w:adjustLineHeightInTable/>
    <w:doNotWrapTextWithPunct/>
    <w:doNotUseEastAsianBreakRules/>
    <w:useFELayout/>
    <w:doNotUseIndentAsNumberingTabStop/>
    <w:useAltKinsokuLineBreakRules/>
    <w:compatSetting w:name="compatibilityMode" w:uri="http://schemas.microsoft.com/office/word" w:val="15"/>
  </w:compat>
  <w:docVars>
    <w:docVar w:name="commondata" w:val="eyJoZGlkIjoiZWY2YTlhNGE0NGQxZWU1NjAzNDJiMjBlYTg1Yjg4MzQifQ=="/>
  </w:docVars>
  <w:rsids>
    <w:rsidRoot w:val="00000000"/>
    <w:rsid w:val="017165B7"/>
    <w:rsid w:val="03BE185C"/>
    <w:rsid w:val="041F054D"/>
    <w:rsid w:val="05AA02EA"/>
    <w:rsid w:val="061E4834"/>
    <w:rsid w:val="0B8010D6"/>
    <w:rsid w:val="0DA41AC3"/>
    <w:rsid w:val="103D129C"/>
    <w:rsid w:val="107631A8"/>
    <w:rsid w:val="15542020"/>
    <w:rsid w:val="15E95CAE"/>
    <w:rsid w:val="19436634"/>
    <w:rsid w:val="1BCD6688"/>
    <w:rsid w:val="1EB27B42"/>
    <w:rsid w:val="1EED912B"/>
    <w:rsid w:val="205B24B5"/>
    <w:rsid w:val="26775B6F"/>
    <w:rsid w:val="27433CA3"/>
    <w:rsid w:val="27D33279"/>
    <w:rsid w:val="28040F3B"/>
    <w:rsid w:val="29914097"/>
    <w:rsid w:val="2A25130C"/>
    <w:rsid w:val="2D1B54A6"/>
    <w:rsid w:val="2EA731B2"/>
    <w:rsid w:val="30FB1BB1"/>
    <w:rsid w:val="346534AA"/>
    <w:rsid w:val="34D26EB9"/>
    <w:rsid w:val="36484E32"/>
    <w:rsid w:val="36F17277"/>
    <w:rsid w:val="373816F7"/>
    <w:rsid w:val="38007385"/>
    <w:rsid w:val="39756BD2"/>
    <w:rsid w:val="39E24F08"/>
    <w:rsid w:val="3D2A5291"/>
    <w:rsid w:val="3DFB180B"/>
    <w:rsid w:val="3EA80B63"/>
    <w:rsid w:val="3FE47979"/>
    <w:rsid w:val="42C6780A"/>
    <w:rsid w:val="438D0565"/>
    <w:rsid w:val="43A67541"/>
    <w:rsid w:val="43B12268"/>
    <w:rsid w:val="45260A34"/>
    <w:rsid w:val="461435E6"/>
    <w:rsid w:val="462E5DF2"/>
    <w:rsid w:val="499D7746"/>
    <w:rsid w:val="4AF15640"/>
    <w:rsid w:val="4AFB026D"/>
    <w:rsid w:val="4C2537F3"/>
    <w:rsid w:val="4FBF94E7"/>
    <w:rsid w:val="524000AD"/>
    <w:rsid w:val="52C41033"/>
    <w:rsid w:val="58F570FE"/>
    <w:rsid w:val="5A054C64"/>
    <w:rsid w:val="5AD05206"/>
    <w:rsid w:val="5AF11C90"/>
    <w:rsid w:val="5EBB3B43"/>
    <w:rsid w:val="5FDA449D"/>
    <w:rsid w:val="61E433B1"/>
    <w:rsid w:val="635A5D3C"/>
    <w:rsid w:val="646F78AA"/>
    <w:rsid w:val="649519D3"/>
    <w:rsid w:val="65C52A73"/>
    <w:rsid w:val="69FB731B"/>
    <w:rsid w:val="70B750DD"/>
    <w:rsid w:val="70C54B1D"/>
    <w:rsid w:val="713BB4C7"/>
    <w:rsid w:val="73444A77"/>
    <w:rsid w:val="76AC6CC3"/>
    <w:rsid w:val="76B86E8E"/>
    <w:rsid w:val="7772528F"/>
    <w:rsid w:val="79E919C1"/>
    <w:rsid w:val="7B38059E"/>
    <w:rsid w:val="7BDF6C6B"/>
    <w:rsid w:val="7BFE172B"/>
    <w:rsid w:val="7E6651B6"/>
    <w:rsid w:val="7FD31C0F"/>
    <w:rsid w:val="7FF19F74"/>
    <w:rsid w:val="DEFFDBBD"/>
    <w:rsid w:val="F3DC70B7"/>
    <w:rsid w:val="F77F802A"/>
    <w:rsid w:val="FDBBE3F0"/>
    <w:rsid w:val="FFFFF0CA"/>
  </w:rsids>
  <m:mathPr>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1"/>
    <w:basedOn w:val="1"/>
    <w:next w:val="1"/>
    <w:qFormat/>
    <w:uiPriority w:val="0"/>
    <w:pPr>
      <w:keepNext/>
      <w:keepLines/>
      <w:pageBreakBefore w:val="0"/>
      <w:spacing w:before="480" w:after="120"/>
    </w:pPr>
    <w:rPr>
      <w:b/>
      <w:sz w:val="48"/>
      <w:szCs w:val="48"/>
    </w:rPr>
  </w:style>
  <w:style w:type="paragraph" w:styleId="3">
    <w:name w:val="heading 2"/>
    <w:basedOn w:val="1"/>
    <w:next w:val="1"/>
    <w:qFormat/>
    <w:uiPriority w:val="0"/>
    <w:pPr>
      <w:keepNext/>
      <w:keepLines/>
      <w:pageBreakBefore w:val="0"/>
      <w:spacing w:before="360" w:after="80"/>
    </w:pPr>
    <w:rPr>
      <w:b/>
      <w:sz w:val="36"/>
      <w:szCs w:val="36"/>
    </w:rPr>
  </w:style>
  <w:style w:type="paragraph" w:styleId="4">
    <w:name w:val="heading 3"/>
    <w:basedOn w:val="1"/>
    <w:next w:val="1"/>
    <w:qFormat/>
    <w:uiPriority w:val="0"/>
    <w:pPr>
      <w:keepNext/>
      <w:keepLines/>
      <w:pageBreakBefore w:val="0"/>
      <w:spacing w:before="280" w:after="80"/>
    </w:pPr>
    <w:rPr>
      <w:b/>
      <w:sz w:val="28"/>
      <w:szCs w:val="28"/>
    </w:rPr>
  </w:style>
  <w:style w:type="paragraph" w:styleId="5">
    <w:name w:val="heading 4"/>
    <w:basedOn w:val="1"/>
    <w:next w:val="1"/>
    <w:qFormat/>
    <w:uiPriority w:val="0"/>
    <w:pPr>
      <w:keepNext/>
      <w:keepLines/>
      <w:pageBreakBefore w:val="0"/>
      <w:spacing w:before="240" w:after="40"/>
    </w:pPr>
    <w:rPr>
      <w:b/>
      <w:sz w:val="24"/>
      <w:szCs w:val="24"/>
    </w:rPr>
  </w:style>
  <w:style w:type="paragraph" w:styleId="6">
    <w:name w:val="heading 5"/>
    <w:basedOn w:val="1"/>
    <w:next w:val="1"/>
    <w:qFormat/>
    <w:uiPriority w:val="0"/>
    <w:pPr>
      <w:keepNext/>
      <w:keepLines/>
      <w:pageBreakBefore w:val="0"/>
      <w:spacing w:before="220" w:after="40"/>
    </w:pPr>
    <w:rPr>
      <w:b/>
      <w:sz w:val="22"/>
      <w:szCs w:val="22"/>
    </w:rPr>
  </w:style>
  <w:style w:type="paragraph" w:styleId="7">
    <w:name w:val="heading 6"/>
    <w:basedOn w:val="1"/>
    <w:next w:val="1"/>
    <w:qFormat/>
    <w:uiPriority w:val="0"/>
    <w:pPr>
      <w:keepNext/>
      <w:keepLines/>
      <w:pageBreakBefore w:val="0"/>
      <w:spacing w:before="200" w:after="40"/>
    </w:pPr>
    <w:rPr>
      <w:b/>
      <w:sz w:val="20"/>
      <w:szCs w:val="20"/>
    </w:rPr>
  </w:style>
  <w:style w:type="character" w:default="1" w:styleId="16">
    <w:name w:val="Default Paragraph Font"/>
    <w:semiHidden/>
    <w:qFormat/>
    <w:uiPriority w:val="0"/>
  </w:style>
  <w:style w:type="table" w:default="1" w:styleId="14">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Layout w:type="fixed"/>
      <w:tblCellMar>
        <w:top w:w="0" w:type="dxa"/>
        <w:left w:w="108" w:type="dxa"/>
        <w:bottom w:w="0" w:type="dxa"/>
        <w:right w:w="108" w:type="dxa"/>
      </w:tblCellMar>
    </w:tblPr>
  </w:style>
  <w:style w:type="paragraph" w:styleId="8">
    <w:name w:val="Body Text"/>
    <w:basedOn w:val="1"/>
    <w:qFormat/>
    <w:uiPriority w:val="0"/>
    <w:rPr>
      <w:rFonts w:ascii="宋体" w:hAnsi="宋体" w:eastAsia="宋体" w:cs="宋体"/>
      <w:sz w:val="22"/>
      <w:szCs w:val="22"/>
      <w:lang w:val="en-US" w:eastAsia="en-US" w:bidi="ar-SA"/>
    </w:rPr>
  </w:style>
  <w:style w:type="paragraph" w:styleId="9">
    <w:name w:val="footer"/>
    <w:basedOn w:val="1"/>
    <w:qFormat/>
    <w:uiPriority w:val="0"/>
    <w:pPr>
      <w:tabs>
        <w:tab w:val="center" w:pos="4153"/>
        <w:tab w:val="right" w:pos="8306"/>
      </w:tabs>
      <w:snapToGrid w:val="0"/>
      <w:jc w:val="left"/>
    </w:pPr>
    <w:rPr>
      <w:sz w:val="18"/>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1">
    <w:name w:val="Subtitle"/>
    <w:basedOn w:val="1"/>
    <w:next w:val="1"/>
    <w:qFormat/>
    <w:uiPriority w:val="0"/>
    <w:pPr>
      <w:keepNext/>
      <w:keepLines/>
      <w:pageBreakBefore w:val="0"/>
      <w:spacing w:before="360" w:after="80"/>
    </w:pPr>
    <w:rPr>
      <w:rFonts w:ascii="Georgia" w:hAnsi="Georgia" w:eastAsia="Georgia" w:cs="Georgia"/>
      <w:i/>
      <w:color w:val="666666"/>
      <w:sz w:val="48"/>
      <w:szCs w:val="48"/>
    </w:rPr>
  </w:style>
  <w:style w:type="paragraph" w:styleId="12">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3">
    <w:name w:val="Title"/>
    <w:basedOn w:val="1"/>
    <w:next w:val="1"/>
    <w:qFormat/>
    <w:uiPriority w:val="0"/>
    <w:pPr>
      <w:keepNext/>
      <w:keepLines/>
      <w:pageBreakBefore w:val="0"/>
      <w:spacing w:before="480" w:after="120"/>
    </w:pPr>
    <w:rPr>
      <w:b/>
      <w:sz w:val="72"/>
      <w:szCs w:val="72"/>
    </w:rPr>
  </w:style>
  <w:style w:type="table" w:styleId="15">
    <w:name w:val="Table Grid"/>
    <w:basedOn w:val="14"/>
    <w:qFormat/>
    <w:uiPriority w:val="0"/>
    <w:pPr>
      <w:keepNext w:val="0"/>
      <w:keepLines w:val="0"/>
      <w:widowControl w:val="0"/>
      <w:suppressLineNumbers w:val="0"/>
      <w:spacing w:before="0" w:beforeAutospacing="0" w:after="0" w:afterAutospacing="0"/>
      <w:ind w:left="0" w:right="0"/>
      <w:jc w:val="both"/>
    </w:pPr>
    <w:rPr>
      <w:rFonts w:hint="default" w:ascii="Times New Roman" w:hAnsi="Times New Roman"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cPr>
      <w:tcBorders>
        <w:top w:val="single" w:color="auto" w:sz="4" w:space="0"/>
        <w:left w:val="single" w:color="auto" w:sz="4" w:space="0"/>
        <w:bottom w:val="single" w:color="auto" w:sz="4" w:space="0"/>
        <w:right w:val="single" w:color="auto" w:sz="4" w:space="0"/>
      </w:tcBorders>
    </w:tcPr>
  </w:style>
  <w:style w:type="character" w:styleId="17">
    <w:name w:val="Strong"/>
    <w:basedOn w:val="16"/>
    <w:qFormat/>
    <w:uiPriority w:val="0"/>
    <w:rPr>
      <w:b/>
    </w:rPr>
  </w:style>
  <w:style w:type="table" w:customStyle="1" w:styleId="18">
    <w:name w:val="Table Normal"/>
    <w:semiHidden/>
    <w:unhideWhenUsed/>
    <w:qFormat/>
    <w:uiPriority w:val="0"/>
    <w:tblPr>
      <w:tblLayout w:type="fixed"/>
      <w:tblCellMar>
        <w:top w:w="0" w:type="dxa"/>
        <w:left w:w="0" w:type="dxa"/>
        <w:bottom w:w="0" w:type="dxa"/>
        <w:right w:w="0" w:type="dxa"/>
      </w:tblCellMar>
    </w:tblPr>
  </w:style>
  <w:style w:type="table" w:customStyle="1" w:styleId="19">
    <w:name w:val="_Style 49"/>
    <w:basedOn w:val="18"/>
    <w:qFormat/>
    <w:uiPriority w:val="0"/>
    <w:pPr>
      <w:widowControl w:val="0"/>
      <w:jc w:val="both"/>
    </w:pPr>
    <w:rPr>
      <w:rFonts w:ascii="Calibri" w:hAnsi="Calibri" w:eastAsia="Calibri" w:cs="Calibri"/>
      <w:sz w:val="22"/>
      <w:szCs w:val="22"/>
    </w:rPr>
    <w:tblPr>
      <w:tblLayout w:type="fixed"/>
      <w:tblCellMar>
        <w:top w:w="0" w:type="dxa"/>
        <w:left w:w="115" w:type="dxa"/>
        <w:bottom w:w="0" w:type="dxa"/>
        <w:right w:w="115" w:type="dxa"/>
      </w:tblCellMar>
    </w:tblPr>
  </w:style>
  <w:style w:type="table" w:customStyle="1" w:styleId="20">
    <w:name w:val="_Style 50"/>
    <w:basedOn w:val="18"/>
    <w:qFormat/>
    <w:uiPriority w:val="0"/>
    <w:pPr>
      <w:widowControl w:val="0"/>
      <w:jc w:val="both"/>
    </w:pPr>
    <w:rPr>
      <w:rFonts w:ascii="Calibri" w:hAnsi="Calibri" w:eastAsia="Calibri" w:cs="Calibri"/>
      <w:sz w:val="22"/>
      <w:szCs w:val="22"/>
    </w:rPr>
    <w:tblPr>
      <w:tblLayout w:type="fixed"/>
      <w:tblCellMar>
        <w:top w:w="0" w:type="dxa"/>
        <w:left w:w="108" w:type="dxa"/>
        <w:bottom w:w="0" w:type="dxa"/>
        <w:right w:w="108" w:type="dxa"/>
      </w:tblCellMar>
    </w:tblPr>
  </w:style>
  <w:style w:type="table" w:customStyle="1" w:styleId="21">
    <w:name w:val="_Style 51"/>
    <w:basedOn w:val="18"/>
    <w:qFormat/>
    <w:uiPriority w:val="0"/>
    <w:pPr>
      <w:widowControl w:val="0"/>
      <w:jc w:val="both"/>
    </w:pPr>
    <w:rPr>
      <w:rFonts w:ascii="Calibri" w:hAnsi="Calibri" w:eastAsia="Calibri" w:cs="Calibri"/>
      <w:sz w:val="22"/>
      <w:szCs w:val="22"/>
    </w:rPr>
    <w:tblPr>
      <w:tblLayout w:type="fixed"/>
      <w:tblCellMar>
        <w:top w:w="0" w:type="dxa"/>
        <w:left w:w="108" w:type="dxa"/>
        <w:bottom w:w="0" w:type="dxa"/>
        <w:right w:w="108" w:type="dxa"/>
      </w:tblCellMar>
    </w:tblPr>
  </w:style>
  <w:style w:type="table" w:customStyle="1" w:styleId="22">
    <w:name w:val="_Style 52"/>
    <w:basedOn w:val="18"/>
    <w:qFormat/>
    <w:uiPriority w:val="0"/>
    <w:pPr>
      <w:widowControl w:val="0"/>
      <w:jc w:val="both"/>
    </w:pPr>
    <w:rPr>
      <w:rFonts w:ascii="Calibri" w:hAnsi="Calibri" w:eastAsia="Calibri" w:cs="Calibri"/>
      <w:sz w:val="22"/>
      <w:szCs w:val="22"/>
    </w:rPr>
    <w:tblPr>
      <w:tblLayout w:type="fixed"/>
      <w:tblCellMar>
        <w:top w:w="0" w:type="dxa"/>
        <w:left w:w="115" w:type="dxa"/>
        <w:bottom w:w="0" w:type="dxa"/>
        <w:right w:w="115" w:type="dxa"/>
      </w:tblCellMar>
    </w:tblPr>
  </w:style>
  <w:style w:type="table" w:customStyle="1" w:styleId="23">
    <w:name w:val="_Style 21"/>
    <w:basedOn w:val="18"/>
    <w:qFormat/>
    <w:uiPriority w:val="0"/>
    <w:pPr>
      <w:widowControl w:val="0"/>
      <w:jc w:val="both"/>
    </w:pPr>
    <w:rPr>
      <w:rFonts w:ascii="Calibri" w:hAnsi="Calibri" w:eastAsia="Calibri" w:cs="Calibri"/>
      <w:sz w:val="22"/>
      <w:szCs w:val="22"/>
    </w:rPr>
    <w:tblPr>
      <w:tblLayout w:type="fixed"/>
      <w:tblCellMar>
        <w:top w:w="0" w:type="dxa"/>
        <w:left w:w="115" w:type="dxa"/>
        <w:bottom w:w="0" w:type="dxa"/>
        <w:right w:w="115" w:type="dxa"/>
      </w:tblCellMar>
    </w:tblPr>
  </w:style>
  <w:style w:type="table" w:customStyle="1" w:styleId="24">
    <w:name w:val="_Style 22"/>
    <w:basedOn w:val="18"/>
    <w:qFormat/>
    <w:uiPriority w:val="0"/>
    <w:pPr>
      <w:widowControl w:val="0"/>
      <w:jc w:val="both"/>
    </w:pPr>
    <w:rPr>
      <w:rFonts w:ascii="Calibri" w:hAnsi="Calibri" w:eastAsia="Calibri" w:cs="Calibri"/>
      <w:sz w:val="22"/>
      <w:szCs w:val="22"/>
    </w:rPr>
    <w:tblPr>
      <w:tblLayout w:type="fixed"/>
      <w:tblCellMar>
        <w:top w:w="0" w:type="dxa"/>
        <w:left w:w="108" w:type="dxa"/>
        <w:bottom w:w="0" w:type="dxa"/>
        <w:right w:w="108" w:type="dxa"/>
      </w:tblCellMar>
    </w:tblPr>
  </w:style>
  <w:style w:type="table" w:customStyle="1" w:styleId="25">
    <w:name w:val="_Style 23"/>
    <w:basedOn w:val="18"/>
    <w:qFormat/>
    <w:uiPriority w:val="0"/>
    <w:pPr>
      <w:widowControl w:val="0"/>
      <w:jc w:val="both"/>
    </w:pPr>
    <w:rPr>
      <w:rFonts w:ascii="Calibri" w:hAnsi="Calibri" w:eastAsia="Calibri" w:cs="Calibri"/>
      <w:sz w:val="22"/>
      <w:szCs w:val="22"/>
    </w:rPr>
    <w:tblPr>
      <w:tblLayout w:type="fixed"/>
      <w:tblCellMar>
        <w:top w:w="0" w:type="dxa"/>
        <w:left w:w="108" w:type="dxa"/>
        <w:bottom w:w="0" w:type="dxa"/>
        <w:right w:w="108" w:type="dxa"/>
      </w:tblCellMar>
    </w:tblPr>
  </w:style>
  <w:style w:type="table" w:customStyle="1" w:styleId="26">
    <w:name w:val="_Style 24"/>
    <w:basedOn w:val="18"/>
    <w:qFormat/>
    <w:uiPriority w:val="0"/>
    <w:pPr>
      <w:widowControl w:val="0"/>
      <w:jc w:val="both"/>
    </w:pPr>
    <w:rPr>
      <w:rFonts w:ascii="Calibri" w:hAnsi="Calibri" w:eastAsia="Calibri" w:cs="Calibri"/>
      <w:sz w:val="22"/>
      <w:szCs w:val="22"/>
    </w:rPr>
    <w:tblPr>
      <w:tblLayout w:type="fixed"/>
      <w:tblCellMar>
        <w:top w:w="0" w:type="dxa"/>
        <w:left w:w="108" w:type="dxa"/>
        <w:bottom w:w="0" w:type="dxa"/>
        <w:right w:w="108" w:type="dxa"/>
      </w:tblCellMar>
    </w:tblPr>
  </w:style>
  <w:style w:type="table" w:customStyle="1" w:styleId="27">
    <w:name w:val="_Style 25"/>
    <w:basedOn w:val="18"/>
    <w:qFormat/>
    <w:uiPriority w:val="0"/>
    <w:pPr>
      <w:widowControl w:val="0"/>
      <w:jc w:val="both"/>
    </w:pPr>
    <w:rPr>
      <w:rFonts w:ascii="Calibri" w:hAnsi="Calibri" w:eastAsia="Calibri" w:cs="Calibri"/>
      <w:sz w:val="22"/>
      <w:szCs w:val="22"/>
    </w:rPr>
    <w:tblPr>
      <w:tblLayout w:type="fixed"/>
      <w:tblCellMar>
        <w:top w:w="0" w:type="dxa"/>
        <w:left w:w="115" w:type="dxa"/>
        <w:bottom w:w="0" w:type="dxa"/>
        <w:right w:w="115" w:type="dxa"/>
      </w:tblCellMar>
    </w:tblPr>
  </w:style>
  <w:style w:type="paragraph" w:customStyle="1" w:styleId="28">
    <w:name w:val="Table Text"/>
    <w:basedOn w:val="1"/>
    <w:semiHidden/>
    <w:qFormat/>
    <w:uiPriority w:val="0"/>
    <w:rPr>
      <w:rFonts w:ascii="宋体" w:hAnsi="宋体" w:eastAsia="宋体" w:cs="宋体"/>
      <w:sz w:val="24"/>
      <w:szCs w:val="24"/>
      <w:lang w:val="en-US" w:eastAsia="en-US" w:bidi="ar-SA"/>
    </w:rPr>
  </w:style>
  <w:style w:type="character" w:customStyle="1" w:styleId="EPRUserInput">
    <w:name w:val="EPRUserInput"/>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Pages>
  <Words>1507</Words>
  <Characters>1769</Characters>
  <Lines>1</Lines>
  <Paragraphs>1</Paragraphs>
  <TotalTime>0</TotalTime>
  <ScaleCrop>false</ScaleCrop>
  <LinksUpToDate>false</LinksUpToDate>
  <CharactersWithSpaces>2184</CharactersWithSpaces>
  <Application>WWO_base_provider_20211025155225-48f58d7621</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2023-12-29T23:22:00Z</dcterms:created>
  <dc:creator>哈哈五爷</dc:creator>
  <cp:lastModifiedBy>ECOPV01</cp:lastModifiedBy>
  <dcterms:modified xsi:type="dcterms:W3CDTF">2026-08-14T14:06:53Z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2052-0.0.0.0</vt:lpwstr>
  </property>
  <property fmtid="{D5CDD505-2E9C-101B-9397-08002B2CF9AE}" pid="3" name="ICV">
    <vt:lpwstr>9EFCDFBEEBDB4310A1EF6AFDCF8EEDC5_13</vt:lpwstr>
  </property>
  <property fmtid="{D5CDD505-2E9C-101B-9397-08002B2CF9AE}" pid="4" name="KSOTemplateDocerSaveRecord">
    <vt:lpwstr>eyJoZGlkIjoiOTc3M2Y5NzIzMDFlZjAyY2Q4Njk5ODkyYjFjNzBiNTQiLCJ1c2VySWQiOiIxNjEzMjY4ODM3In0=</vt:lpwstr>
  </property>
</Properties>
</file>